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8C_183/2017 vom 24. März 2017</w:t>
      </w:r>
    </w:p>
    <w:p>
      <w:r>
        <w:t>Bundesgericht, 2017-03-24, FR</w:t>
      </w:r>
    </w:p>
    <w:p>
      <w:r>
        <w:rPr>
          <w:b/>
        </w:rPr>
        <w:t xml:space="preserve">Quelle: </w:t>
      </w:r>
      <w:r>
        <w:t>https://mcp.opencaselaw.ch/entscheid/bger_8C_183_2017</w:t>
      </w:r>
    </w:p>
    <w:p>
      <w:r>
        <w:t>FR: TF 8C_183/2017 du 24 mars 2017</w:t>
      </w:r>
    </w:p>
    <w:p>
      <w:r>
        <w:t>IT: TF 8C_183/2017 del 24 marzo 2017</w:t>
      </w:r>
    </w:p>
    <w:p>
      <w:pPr>
        <w:pStyle w:val="Heading2"/>
      </w:pPr>
      <w:r>
        <w:t>Volltext</w:t>
      </w:r>
    </w:p>
    <w:p>
      <w:r>
        <w:t>Bundesgericht</w:t>
      </w:r>
    </w:p>
    <w:p>
      <w:r>
        <w:t>Tribunal fédéral</w:t>
      </w:r>
    </w:p>
    <w:p>
      <w:r>
        <w:t>Tribunale federale</w:t>
      </w:r>
    </w:p>
    <w:p>
      <w:r>
        <w:t>Tribunal federal</w:t>
      </w:r>
    </w:p>
    <w:p>
      <w:r>
        <w:t>{T 0/2}</w:t>
      </w:r>
    </w:p>
    <w:p>
      <w:r>
        <w:t>8C_183/2017</w:t>
      </w:r>
    </w:p>
    <w:p>
      <w:r>
        <w:t>Arrêt du 24 mars 2017</w:t>
      </w:r>
    </w:p>
    <w:p>
      <w:r>
        <w:t>Ire Cour de droit social</w:t>
      </w:r>
    </w:p>
    <w:p>
      <w:r>
        <w:t>Composition</w:t>
      </w:r>
    </w:p>
    <w:p>
      <w:r>
        <w:t>M. le Juge fédéral Frésard, en qualité de juge unique.</w:t>
      </w:r>
    </w:p>
    <w:p>
      <w:r>
        <w:t>Greffière : Mme Castella.</w:t>
      </w:r>
    </w:p>
    <w:p>
      <w:r>
        <w:t>Participants à la procédure</w:t>
      </w:r>
    </w:p>
    <w:p>
      <w:r>
        <w:t>A.________ SA,</w:t>
      </w:r>
    </w:p>
    <w:p>
      <w:r>
        <w:t>recourante,</w:t>
      </w:r>
    </w:p>
    <w:p>
      <w:r>
        <w:t>contre</w:t>
      </w:r>
    </w:p>
    <w:p>
      <w:r>
        <w:t>Office régional de placement de la Riviera, rue des Bosquets 33, 1800 Vevey,</w:t>
      </w:r>
    </w:p>
    <w:p>
      <w:r>
        <w:t>intimé.</w:t>
      </w:r>
    </w:p>
    <w:p>
      <w:r>
        <w:t>Objet</w:t>
      </w:r>
    </w:p>
    <w:p>
      <w:r>
        <w:t>Assurance-chômage (condition de recevabilité),</w:t>
      </w:r>
    </w:p>
    <w:p>
      <w:r>
        <w:t>recours contre le jugement de la Cour de droit administratif et public du Tribunal cantonal</w:t>
      </w:r>
    </w:p>
    <w:p>
      <w:r>
        <w:t>du canton de Vaud du 30 janvier 2017.</w:t>
      </w:r>
    </w:p>
    <w:p>
      <w:r>
        <w:t>Vu :</w:t>
      </w:r>
    </w:p>
    <w:p>
      <w:r>
        <w:t>l'arrêt du 30 janvier 2017, par lequel la Cour de droit administratif et public du Tribunal cantonal du canton de Vaud a rejeté le recours de la société A.________ SA contre une décision du Service de l'emploi du canton de Vaud du 26 janvier 2016 annulant l'octroi d'allocations cantonales d'initiation au travail (ACIT),</w:t>
      </w:r>
    </w:p>
    <w:p>
      <w:r>
        <w:t>le recours du 3 mars 2017 interjeté par la société contre cet arrêt,</w:t>
      </w:r>
    </w:p>
    <w:p>
      <w:r>
        <w:t>considérant :</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qu'en vertu de l' art. 42 al. 1 et 2 LTF , les mémoires doivent indiquer les conclusions, les motifs et les moyens de preuve, en exposant succinctement en quoi l'acte attaqué viole le droit,</w:t>
      </w:r>
    </w:p>
    <w:p>
      <w:r>
        <w:t>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 sauf exceptions non pertinentes en l'espèce (cf. art. 95 let . c, d et e LTF), l'on ne peut invoquer la violation du droit cantonal ou communal en tant que tel devant le Tribunal fédéral ( art. 95 LTF a contrario),</w:t>
      </w:r>
    </w:p>
    <w:p>
      <w:r>
        <w:t>qu'il est néanmoins possible de faire valoir que son application consacre une violation du droit fédéral, comme la protection contre l'arbitraire ( art. 9 Cst. ) ou la garantie d'autres droits constitutionnels ( ATF 140 III 385 consid. 2.3 p. 387),</w:t>
      </w:r>
    </w:p>
    <w:p>
      <w:r>
        <w:t>que le Tribunal fédéral n'examine de tels moyens que s'ils sont formulés conformément aux exigences de motivation qualifiée prévues à l' art. 106 al. 2 LTF ,</w:t>
      </w:r>
    </w:p>
    <w:p>
      <w:r>
        <w:t>que celles-ci imposent à la partie recourante d'expliquer de manière claire et précise en quoi le droit constitutionnel aurait été violé ( ATF 138 V 67 consid. 2.2 p. 69; 134 II 349 consid. 3 p. 351 s.),</w:t>
      </w:r>
    </w:p>
    <w:p>
      <w:r>
        <w:t>que le jugement attaqué repose sur la loi [du canton de Vaud] du 5 juillet 2005 sur l'emploi (LEmp; RSV 822.11) et son règlement d'application du 7 décembre 2005 (RLEmp; RSV 822.11.1),</w:t>
      </w:r>
    </w:p>
    <w:p>
      <w:r>
        <w:t>qu'en l'espèce, le recourant se limite à soutenir que le licenciement avec effet immédiat du travailleur concerné était justifié en raison d'un manquement particulièrement grave, à savoir un manque d'activité au sein de l'entreprise,</w:t>
      </w:r>
    </w:p>
    <w:p>
      <w:r>
        <w:t>que ce faisant il ne soulève aucune argumentation satisfaisant aux exigences de motivation (cf. art. 42 al. 2 et 106 al. 2 LTF) tendant à démontrer que les premiers juges auraient appliqué arbitrairement le droit cantonal ou constaté les faits de manière manifestement inexacte au sens de l' art. 97 al. 1 LTF ,</w:t>
      </w:r>
    </w:p>
    <w:p>
      <w:r>
        <w:t>que le recours doit par conséquent être déclaré irrecevable,</w:t>
      </w:r>
    </w:p>
    <w:p>
      <w:r>
        <w:t>qu'en application de l'art. 66 al. 1, deuxième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droit administratif et public du Tribunal cantonal du canton de Vaud, au Secrétariat d'Etat à l'économie (SECO), à l'Etat de Vaud, Service de l'emploi, Lausanne, et à B.________.</w:t>
      </w:r>
    </w:p>
    <w:p>
      <w:r>
        <w:t>Lucerne, le 24 mars 2017</w:t>
      </w:r>
    </w:p>
    <w:p>
      <w:r>
        <w:t>Au nom de la Ire Cour de droit social</w:t>
      </w:r>
    </w:p>
    <w:p>
      <w:r>
        <w:t>du Tribunal fédéral suisse</w:t>
      </w:r>
    </w:p>
    <w:p>
      <w:r>
        <w:t>Le Juge unique : Frésard</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