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183/2016 vom 9. Mai 2016</w:t>
      </w:r>
    </w:p>
    <w:p>
      <w:r>
        <w:t>Bundesgericht, 2016-05-09, DE</w:t>
      </w:r>
    </w:p>
    <w:p>
      <w:r>
        <w:rPr>
          <w:b/>
        </w:rPr>
        <w:t xml:space="preserve">Quelle: </w:t>
      </w:r>
      <w:r>
        <w:t>https://mcp.opencaselaw.ch/entscheid/bger_8C_183_2016</w:t>
      </w:r>
    </w:p>
    <w:p>
      <w:r>
        <w:t>FR: TF 8C 183/2016 du 9 mai 2016</w:t>
      </w:r>
    </w:p>
    <w:p>
      <w:r>
        <w:t>IT: TF 8C 183/2016 del 9 maggio 2016</w:t>
      </w:r>
    </w:p>
    <w:p>
      <w:pPr>
        <w:pStyle w:val="Heading2"/>
      </w:pPr>
      <w:r>
        <w:t>Regeste</w:t>
      </w:r>
    </w:p>
    <w:p>
      <w:r>
        <w:t>Invalidenversicherung (Invalidenversicherung; Neuanmeldung)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die Nichteintretensverfügung der IV-Stelle vom 10. Juli 2015 zu Recht bestätigt hat.</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8C_266/2015 vom 29. Juni 2015 E. 2.2).</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8C_266/2015 vom 29. Juni 2015 E. 2.3 mit Hinweis).</w:t>
      </w:r>
    </w:p>
    <w:p>
      <w:r>
        <w:rPr>
          <w:b/>
        </w:rPr>
        <w:t>E. 3.1</w:t>
      </w:r>
    </w:p>
    <w:p>
      <w:r>
        <w:t>Das kantonale Gericht hat das Nichteintreten der IV-Stelle auf die Neuanmeldung des Versicherten vom 19. November 2014 mangels Glaubhaftmachung einer wesentlichen Veränderung der tatsächlichen Verhältnisse bestätigt. Zu vergleichen ist unbestrittenermassen der Zeitraum zwischen dem 5. Dezember 2012 (letzte rentenabweisende Verfügung) und dem 10. Juli 2015 (Nichteintreten auf die Neuanmeldung).</w:t>
      </w:r>
    </w:p>
    <w:p>
      <w:r>
        <w:rPr>
          <w:b/>
        </w:rPr>
        <w:t>E. 3.2</w:t>
      </w:r>
    </w:p>
    <w:p>
      <w:r>
        <w:t>Beschwerdeweise wird geltend gemacht, die Vorinstanz habe sich lediglich mit der Frage auseinandergesetzt, ob die früher verworfene Diagnose einer paranoiden Schizophrenie neu glaubhaft erscheine. Hingegen habe sie sich nicht damit auseinandergesetzt, ob eine ausreichende Intensivierung der Beschwerden für eine Neuanmeldung glaubhaft gemacht worden sei. Unabhängig von der zu stellenden Diagnose sei von einer glaubhaften Verschlechterung des psychischen Zustand auszugehen, weshalb eine Leistungsprüfung stattfinden müsse. Zudem hätten mit der neuen Rechtsprechung des Bundesgerichts zu Somatisierungsstörungen die Chronifizierung der Beschwerden sowie die Ausschöpfung aller Therapieoptionen grosses Gewicht erhalten, weshalb bei einer Neuanmeldung diese Faktoren für eine Glaubhaftmachung auszureichen hätten.</w:t>
      </w:r>
    </w:p>
    <w:p>
      <w:r>
        <w:rPr>
          <w:b/>
        </w:rPr>
        <w:t>E. 4.1</w:t>
      </w:r>
    </w:p>
    <w:p>
      <w:r>
        <w:t>Die Vorinstanz hat mit Blick auf den Vergleichszeitpunkt bei Erlass der Verfügung vom 5. Dezember 2012 festgehalten, gemäss Gutachten des Ärztlichen Begutachtungsinstituts Basel (ABI) vom 31. Januar 2012 habe der Beschwerdeführer an einer Angst- und depressiven Störung gemischt (ICD-10 F41.2) sowie an einer Somatisierungsstörung (ICD-10 F45.0) gelitten, wobei eine 80%ige Arbeitsfähigkeit für jegliche Erwerbstätigkeit bestanden habe. Eine schizophrene Störung sei ausgeschlossen worden, obschon die Ärzte der Psychiatrischen Klinik C.________ am 20. Februar 2012 und 24. August 2012 sowie die behandelnde Psychiaterin Dr. med. B.________ am 10. April 2012 eine paranoide Schizophrenie diagnostiziert und eine daraus resultierende 50%ige Arbeitsunfähigkeit in einer behinderungsangepassten Tätigkeit attestiert hätten. Deshalb habe das Sozialversicherungsgericht des Kantons Zürich mit Entscheid vom 1. April 2014 die rentenablehnde Verfügung vom 5. Dezember 2012 bestätigt.</w:t>
      </w:r>
    </w:p>
    <w:p>
      <w:r>
        <w:rPr>
          <w:b/>
        </w:rPr>
        <w:t>E. 4.2</w:t>
      </w:r>
    </w:p>
    <w:p>
      <w:r>
        <w:t>In Würdigung der im Rahmen der Neuanmeldung vom 19. November 2014 eingereichten medizinischen Berichte verneinte das kantonale Gericht die Glaubhaftmachung einer gesundheitlichen Verschlechterung. Es legte im Wesentlichen dar, mit den neu aufgelegten Arztberichten der Ärzte der Klinik C.________ vom 20. Februar 2014, 11. November 2014 und 8. Dezember 2014 sowie dem Bericht der Dr. med. B.________ vom 30. Januar 2015 werde die erneut aufgeführte, bekannte Diagnosestellung nicht mit neuen Befunden untermauert. Zudem seien gemäss den Berichten des Spitals D.________, Klinik für Psychiatrie und Psychotherapie, vom 24. April 2014 und 16. Januar 2015 auf notfallmässige Vorstellungen hin die Medikation angepasst und Krisengespräche geführt worden, wonach der Versicherte in stabilisiertem Zustand nach Hause habe entlassen werden können. In beiden Fällen habe er einen Aufenthalt in der psychiatrischen Klinik abgelehnt.</w:t>
      </w:r>
    </w:p>
    <w:p>
      <w:r>
        <w:rPr>
          <w:b/>
        </w:rPr>
        <w:t>E. 4.3</w:t>
      </w:r>
    </w:p>
    <w:p>
      <w:r>
        <w:t>Dass diese Sachverhaltsfeststellungen offensichtlich unrichtig sein oder auf einer Rechtsverletzung beruhen sollen, ist nicht ersichtlich. Sie bleiben daher für das Bundesgericht verbindlich (E. 1). Dies gilt auch für den daraus gezogenen Schluss, mit den vorliegend zu beachtenden medizinischen Akten sei keine rentenbeeinflussende Verschlechterung des Gesundheitszustands glaubhaft gemacht worden. Bereits aufgrund der zwischen den Behandlungen liegenden Zeitspanne sowie der Möglichkeit der schnellen Stabilisierung des Beschwerdeführers aber auch wegen des Fehlens eines neuen Befundes verneinte die Vorinstanz zu Recht die Glaubhaftmachung einer massgeblichen Verschlechterung des psychischen Zustandes. Schliesslich ergibt sich aus dem Bericht der Klinik C.________ vom 8. Dezember 2014 lediglich eine "Exazerbation einer psychotischen Symptomatik vor dem Hintergrund einer bekannten paranoiden Schizophrenie", weshalb der Beschwerdeführer vom 24. Oktober bis 11. November 2014 in der Klinik C.________ hospitalisiert worden sei. Da es sich hiebei jedoch bereits um die vierte stationäre Behandlung des Beschwerdeführers handelte und er auch bereits in den Jahren 2011 und 2012 in der Klinik C.________ behandelt worden ist, vermag auch dieser Bericht keine Verschlechterung glaubhaft zu machen.</w:t>
      </w:r>
    </w:p>
    <w:p>
      <w:r>
        <w:rPr>
          <w:b/>
        </w:rPr>
        <w:t>E. 4.4</w:t>
      </w:r>
    </w:p>
    <w:p>
      <w:r>
        <w:t>Nach der überarbeiteten Rechtsprechung gemäss BGE 141 V 281 , auf welche sich der Beschwerdeführer beruft, hat die Invaliditätsbemessung bei psychosomatischen Leiden (anhaltende somatoforme Schmerzstörung und vergleichbare unklare Beschwerdebilder) stärker als bisher den Aspekt der funktionellen Auswirkungen zu berücksichtigen, was sich schon in den diagnostischen Anforderungen niederschlagen muss. Auf der Ebene der Arbeitsunfähigkeit wird an der Überwindbarkeitsvermutung nicht festgehalten. Das bisherige Regel/ Ausnahme-Modell wird durch ein strukturiertes Beweisverfahren ersetzt. Folglich handelt es sich hiebei um Anforderungen sowohl an die Diagnosestellung wie an die Überprüfung der funktionellen Auswirkungen eines psychischen Leidens. Eine Änderung der Rechtsprechung zu Art. 87 Abs. 2 IVV kann hieraus nicht abgeleitet werden, weshalb sich Weiterungen dazu erübrigen.</w:t>
      </w:r>
    </w:p>
    <w:p>
      <w:r>
        <w:rPr>
          <w:b/>
        </w:rPr>
        <w:t>E. 4.5</w:t>
      </w:r>
    </w:p>
    <w:p>
      <w:r>
        <w:t>Zusammenfassend hat es beim angefochtenen Entscheid sein Bewenden.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