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8C_181/2009 vom 30. September 2009</w:t>
      </w:r>
    </w:p>
    <w:p>
      <w:r>
        <w:t>Bundesgericht, 2009-09-30, DE</w:t>
      </w:r>
    </w:p>
    <w:p>
      <w:r>
        <w:rPr>
          <w:b/>
        </w:rPr>
        <w:t xml:space="preserve">Quelle: </w:t>
      </w:r>
      <w:r>
        <w:t>https://mcp.opencaselaw.ch/entscheid/bger_8C_181_2009</w:t>
      </w:r>
    </w:p>
    <w:p>
      <w:r>
        <w:t>FR: TF 8C_181/2009 du 30 septembre 2009</w:t>
      </w:r>
    </w:p>
    <w:p>
      <w:r>
        <w:t>IT: TF 8C_181/2009 del 30 settembre 2009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gesetzliche Bestimmung über die verschiedenen Leistungen der Unfallversicherung (Art. 10, 16, 18 und 20 UVG) zutreffend dargelegt. Gleiches gilt hinsichtlich der Erwägungen zu dem im Sozialversicherungsrecht massgebenden Beweisgrad der überwiegenden Wahrscheinlichkeit ( BGE 126 V 353 E. 5b S. 360 mit Hinweisen; vgl. auch BGE 129 V 177 E. 3.1 S. 181) und zu den bei der beweismässigen Auswertung medizinischer Berichte zu beachtenden Grundsätzen ( BGE 125 V 351 E. 3 S. 352 ff. mit Hinweisen). Darauf wird verwiesen.</w:t>
      </w:r>
    </w:p>
    <w:p>
      <w:r>
        <w:rPr>
          <w:b/>
        </w:rPr>
        <w:t>E. 3</w:t>
      </w:r>
    </w:p>
    <w:p>
      <w:r>
        <w:t>Aufgrund der medizinischen Unterlagen ist erstellt, dass der Unfall vom 9. Juli 1999 zumindest eine Teilursache für die Beschwerden des Versicherten und die darauf zurückzuführende Einschränkung in der Arbeits- und Erwerbsfähigkeit bildet, was für die Bejahung des für die Leistungspflicht des Unfallversicherers nach UVG zunächst vorausgesetzten natürlichen Kausalzusammenhangs praxisgemäss genügt ( BGE 119 V 335 E. 1 S. 337, 117 V 359 E. 4b S. 360). Ferner wurde zu Recht auch die Adäquanz des Kausalzusammenhangs zwischen dem versicherten Unfall und der eingetretenen Erwerbsunfähigkeit bejaht. Der Anspruch des Beschwerdeführers gegenüber der SUVA auf eine Invalidenrente ist im Grundsatz denn auch unbestritten. Streitig und zu prüfen ist hingegen, ob und inwieweit ein allfälliger krankhafter Vorzustand bei der Rentenfestsetzung zu berücksichtigen ist.</w:t>
      </w:r>
    </w:p>
    <w:p>
      <w:r>
        <w:rPr>
          <w:b/>
        </w:rPr>
        <w:t>E. 4.1</w:t>
      </w:r>
    </w:p>
    <w:p>
      <w:r>
        <w:t>Gemäss Art. 36 Abs. 2 UVG werden die Invalidenrenten, die Integritätsentschädigungen und die Hinterlassenenrenten angemessen gekürzt, wenn die Gesundheitsschädigung oder der Tod nur teilweise die Folge eines Unfalls ist. Gesundheitsschädigungen vor dem Unfall, die zu keiner Verminderung der Erwerbsfähigkeit geführt haben, werden dabei nicht berücksichtigt. 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126 V 116 E. 3a S. 117, 121 V 326 E. 3c S. 333 mit Hinweisen).</w:t>
      </w:r>
    </w:p>
    <w:p>
      <w:r>
        <w:rPr>
          <w:b/>
        </w:rPr>
        <w:t>E. 4.2</w:t>
      </w:r>
    </w:p>
    <w:p>
      <w:r>
        <w:t>Die Regelung von Art. 36 Abs. 2 UVG nimmt den Grundsatz auf, dass die Unfallversicherung nur für die Folgen von Unfällen aufzukommen hat. Dieses Kausalitätsprinzip wird indessen in Art. 36 Abs. 2 Satz 2 UVG abgeschwächt ( BGE 113 V 132 E. 5a S. 137). Die Abschwächung des Kausalitätsprinzips erfolgte aus dem Bestreben heraus, die Schadensabwicklung bei unfallfremden Vorzuständen zu erleichtern und zu vermeiden, dass der Versicherte sich an mehrere Versicherungsträger wenden muss ( BGE 113 V 132 oben E. 5b S. 138 u.a. mit Hinweis auf die Botschaft des Bundesrates zum Bundesgesetz über die Unfallversicherung vom 18. August 1976, BBl 1976 III 175 und 197). Aufgrund des bei der Gesetzesauslegung in erster Linie massgebenden Wortlauts ist eine Rentenkürzung nach Art. 36 Abs. 2 Satz 2 UVG nur zulässig, wenn der krankhafte Vorzustand, der zusammen mit dem Unfall die invalidisierende Gesundheitsschädigung verursacht, bereits vor dem Unfall zu einer (teilweisen) Erwerbsunfähigkeit geführt hat ( BGE 121 V 326 E. 3a S. 330 mit Hinweisen).</w:t>
      </w:r>
    </w:p>
    <w:p>
      <w:r>
        <w:rPr>
          <w:b/>
        </w:rPr>
        <w:t>E. 5.1</w:t>
      </w:r>
    </w:p>
    <w:p>
      <w:r>
        <w:t>Es ist unbestritten und von den Parteien anerkannt, dass der Beschwerdeführer an Beschwerden leidet, die zum einen vom Unfall und zum andern von einem krankhaften Vorzustand, nämlich einer degenerativen Veränderung der Halswirbelsäule, herrühren. Strittig ist hingegen, ob die beiden Ursachen der Gesundheitsschädigung derart zusammenwirken, dass von einer gemeinsamen Verursachung des Gesundheitsschadens zu sprechen ist, welche unter bestimmten Voraussetzungen (vgl. oben E. 4) einer Kürzung der Leistungen entgegenstehen würde. Die Beschwerdegegnerin und das kantonale Gericht sind der Auffassung, die degenerativen Veränderungen der HWS seien ein selbständiges Leiden, welches sich unabhängig vom Unfall entwickelt habe, weshalb eine Rentenkürzung vorzunehmen sei. Zur Begründung dieses Standpunktes weist die Beschwerdegegnerin darauf hin, dass die unfallfremden Ursachen erst beträchtliche Zeit nach dem Unfall zu Tage getreten seien, während das kantonale Gericht von einer Kürzung bei einem krankhaften Vorzustand anscheinend nur dann absehen will, wenn dieser ohne Unfallereignis voraussichtlich keinen Einfluss auf die Erwerbsfähigkeit gehabt hätte. Der Beschwerdeführer ist demgegenüber der Auffassung, die Rente dürfe nicht gekürzt werden, weil einerseits die krankhafte Gesundheitsschädigung vor dem Unfall keine Verminderung der Erwerbsfähigkeit bewirkt und anderseits der Unfall zu einer richtunggebenden Verschlimmerung der vorbestehenden degenerativen Erkrankung geführt habe.</w:t>
      </w:r>
    </w:p>
    <w:p>
      <w:r>
        <w:rPr>
          <w:b/>
        </w:rPr>
        <w:t>E. 5.2</w:t>
      </w:r>
    </w:p>
    <w:p>
      <w:r>
        <w:t>Vorab steht fest und ist unbestritten, dass der Beschwerdeführer vor dem Unfall vom 9. Juli 1999 vollständig arbeitsfähig war. Die degenerativen Veränderungen der Halswirbelsäule wurden zwar bereits vier Monate nach dem Unfall festgestellt und mussten demnach schon im Unfallzeitpunkt vorhanden gewesen sein; laut MEDAS-Gutachten waren sie aber asymptomatisch.</w:t>
      </w:r>
    </w:p>
    <w:p>
      <w:r>
        <w:rPr>
          <w:b/>
        </w:rPr>
        <w:t>E. 5.3</w:t>
      </w:r>
    </w:p>
    <w:p>
      <w:r>
        <w:t>Klar erscheint im Weitern, dass die vom Beschwerdeführer (ebenfalls) geklagten Lumbalgien keine Leistungspflicht des Unfallversicherers zu begründen vermögen. Nach dem von der Vorinstanz zu Recht als schlüssig und massgeblich erachteten MEDAS-Gutachten sind die Rückenbeschwerden als unfallfremd zu qualifizieren und beschlagen einen Körperteil, der vom Unfall nicht betroffen war. Die Lumbalgien haben allerdings auch keine Auswirkung auf die Arbeits- bzw. Erwerbsfähigkeit des Beschwerdeführers.</w:t>
      </w:r>
    </w:p>
    <w:p>
      <w:r>
        <w:rPr>
          <w:b/>
        </w:rPr>
        <w:t>E. 5.4</w:t>
      </w:r>
    </w:p>
    <w:p>
      <w:r>
        <w:t>Demgegenüber ist bei dem im MEDAS-Gutachten an erster Stelle mit Auswirkungen auf die Arbeits- bzw. Erwerbsfähigkeit diagnostizierten Leiden - dem chronischen deutlichen zervikozephalen und leichten zervikobrachialen Schmerzsyndrom links mit myofaszialer Irritation der Nacken-/Schulterpartie links - davon auszugehen, dass dieses durch den Unfall vom 9. Juli 1999 und die vorbestehenden degenerativen Veränderungen gemeinsam verursacht worden ist und deshalb dafür eine volle Leistungspflicht des Unfallversicherers besteht. Die gemeinsame Verursachung zeigt sich darin, dass gemäss dem MEDAS-Gutachten ein Teil dieses in einer einzigen Diagnose zusammengefassten Beschwerdebildes - nämlich die im Vordergrund stehenden Kopf- und Nackenbeschwerden wie auch die neuropsychologischen Defizite - mit überwiegender Wahrscheinlichkeit auf den Unfall zurückzuführen sind, während der (andere) Teil seine Ursache in den prätraumatischen degenerativen Veränderungen der HWS hat. Es handelt sich bei dem die Arbeits- bzw. Erwerbsfähigkeit beeinträchtigenden Schmerzsyndrom somit um einen zusammenhängenden Gesundheitsschaden, der durch das Zusammenwirken konkurrierender, teils unfall- teils krankheitsbedingter Ursachen herbeigeführt und unterhalten wird. Davon geht an sich auch die Beschwerdegegnerin aus, wenn sie im Einspracheentscheid darlegt, der krankhafte Vorzustand habe die gesundheitlichen Folgen des Unfalls erschwert. Deshalb und auch weil der Unfall und die degenerative Vorschädigung den gleichen Körperteil - nämlich den Hals-/Nacken- und Kopfbereich - betreffen, ist von einer Überschneidung der Krankheitsbilder auszugehen. Das Zusammenwirken von unfallbedingten und krankheitsbedingten Faktoren wird zudem daraus ersichtlich, dass die Gutachter mehrfach auf die erhöhte Vulnerabilität der krankhaft vorgeschädigten Halswirbelsäule hinweisen, bei welcher sich eben eine unfallbedingte Einwirkung besonders auswirkt. Unter solchen Umständen kommt Art. 36 Abs. 2 Satz 2 UVG zur Anwendung und die Folgen des Unfalls können nicht für sich allein bewertet werden (vgl. oben E. 4.1).</w:t>
      </w:r>
    </w:p>
    <w:p>
      <w:r>
        <w:rPr>
          <w:b/>
        </w:rPr>
        <w:t>E. 5.5</w:t>
      </w:r>
    </w:p>
    <w:p>
      <w:r>
        <w:t>Nach Auffassung der MEDAS-Gutachter könnte der Beschwerdeführer auch ohne Unfall den angestammten Beruf als Automechaniker "aktuell wohl nicht mehr ausüben". Diese Beurteilung zeigt zwar, dass sich das krankhafte Leiden auch ohne Unfall entwickelt hätte. Daraus kann aber nicht geschlossen werden, das aktuelle Beschwerdebild sei allein durch die krankhafte degenerative Veränderung der HWS sowie deren Behandlung erklärbar und die Unfallfolgen hätten ihre Wirkung verloren. Wenn dem nämlich so wäre, würde überhaupt keine Leistungspflicht des Unfallversicherers mehr bestehen. Tatsache ist vielmehr, dass die Gutachter den unfallkausalen Anteil an der festgestellten Arbeitsunfähigkeit mit 50 % beziffern und damit zum Ausdruck bringen, dass der Unfall vom 9. Juli 1999 für den gesamten, die Arbeitsfähigkeit beeinträchtigenden Gesundheitsschaden nach wie vor einen massgeblichen (Mit)Faktor darstellt, womit gleichzeitig die gemeinsame Verursachung der Gesundheitsschädigung bestätigt wird.</w:t>
      </w:r>
    </w:p>
    <w:p>
      <w:r>
        <w:rPr>
          <w:b/>
        </w:rPr>
        <w:t>E. 5.6</w:t>
      </w:r>
    </w:p>
    <w:p>
      <w:r>
        <w:t>Auch die von der Beschwerdegegnerin und dem kantonalen Gericht angestellten Erwägungen vermögen diesen Schluss nicht in Frage zu stellen. Wenn die Beschwerdegegnerin darauf hinweist, dass sich die degenerativen Veränderungen der HWS erst neun Monate - mithin eine beträchtliche Zeit nach dem Unfall - auf die Erwerbsfähigkeit ausgewirkt hätten, weshalb eine Kürzung zulässig sei, so findet diese Auffassung keine Stütze im Wortlaut der gesetzlichen Bestimmung, stellt diese doch einzig darauf ab, ob sich die unfallfremde Gesundheitsschädigung vor dem Unfall auf die Erwerbsfähigkeit ausgewirkt hat oder nicht. Wann sie sich nach dem Unfall auswirkt, ist demgegenüber nicht von Belang; entscheidend ist allein, ob bei der zu beurteilenden Gesundheitsschädigung Unfall und Krankheit zusammengewirkt haben.</w:t>
      </w:r>
    </w:p>
    <w:p>
      <w:r>
        <w:t>Die vom kantonalen Gericht als massgeblich erachtete Unterscheidung zwischen krankhaften Vorzuständen, die ohne Unfall voraussichtlich keinen Einfluss auf die Erwerbsfähigkeit gehabt hätten - also stumm geblieben wären - und solchen, die sich auch ohne Unfall auf die Erwerbsfähigkeit ausgewirkt hätten, orientiert sich zwar am Kausalitätsprinzip, findet aber ebenfalls keine Stütze im Gesetz. Art. 36 Abs. 2 Satz 2 UVG macht die Nichtberücksichtigung des Vorzustandes nicht davon abhängig, dass sich dieser nie auf die Erwerbsfähigkeit auswirken würde, verlangt ist einzig, dass er sich im Zeitpunkt des Unfalls (noch) nicht ausgewirkt hat. Diese Regelung ist im Übrigen insofern sachlich begründet, als es bei einer auf unfallkausale und unfallfremde Ursachen zurückzuführenden Gesundheitsschädigung regelmässig schwer zu eruieren ist, ob sich die unfallfremden Ursachen auch ohne Unfall auf die Erwerbsfähigkeit ausgewirkt hätten. In diesem Zusammenhang ist darauf hinzuweisen, dass die Regelung von Art. 36 Abs. 2 Satz 2 UVG nach Lehre und Rechtsprechung (vgl. oben E. 4.2) eine Durchbrechung bzw. Abschwächung des Kausalitätsprinzips bedeutet. Die Annahme einer gemeinsamen Verursachung einer Gesundheitsschädigung, welche Voraussetzung für die Anwendung der vorgenannten Gesetzesbestimmung ist, setzt eben gerade voraus, dass der unfallfremde Vorzustand (auch) zur Gesundheitsstörung beiträgt. Es ist damit in dieser Regelung angelegt, dass der Unfallversicherer für einen Gesundheitsschaden leistungspflichtig werden kann, der nur teilweise unfallbedingt ist. Die Berufung auf das Kausalitätsprinzip kann die Frage also nicht beantworten, welche Gesundheitsschädigungen bei der Anwendung von Art. 36 Abs. 2 Satz 2 UVG auszuklammern sind.</w:t>
      </w:r>
    </w:p>
    <w:p>
      <w:r>
        <w:rPr>
          <w:b/>
        </w:rPr>
        <w:t>E. 5.7</w:t>
      </w:r>
    </w:p>
    <w:p>
      <w:r>
        <w:t>Zusammenfassend ergibt sich, dass der Beschwerdeführer im Zeitpunkt des Unfalls uneingeschränkt erwerbsfähig war, dass nach Abschluss der Heilbehandlung eine Gesundheitsschädigung bestand, welche gemeinsam und zu gleichen Teilen durch den Unfall und eine vorbestehende degenerative Erkrankung verursacht wurde, und dass das im Vordergrund stehende Leiden im Nacken-/Kopf- und Schulterbereich durch den Unfall und den krankhaften Vorzustand gegenseitig beeinflusst und verstärkt wurde. Unter diesen Umständen dürfen die Rentenleistungen wegen des vorbestehenden Leidens nicht gekürzt werden. In Gutheissung der Beschwerde ist die verfügte Kürzung von 50 % aufzuheben und die Beschwerdegegnerin anzuweisen, dem Beschwerdeführer ungekürzte Rentenleistungen zu erbringen.</w:t>
      </w:r>
    </w:p>
    <w:p>
      <w:r>
        <w:rPr>
          <w:b/>
        </w:rPr>
        <w:t>E. 6</w:t>
      </w:r>
    </w:p>
    <w:p>
      <w:r>
        <w:t>Die Gerichtskosten werden der Beschwerdegegnerin als unterliegender Partei auferlegt ( Art. 66 Abs. 1 BGG ). Sie hat dem obsiegenden Beschwerdeführer ausserdem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