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8C_180/2010 vom 4. August 2010</w:t>
      </w:r>
    </w:p>
    <w:p>
      <w:r>
        <w:t>Bundesgericht, 2010-08-04, IT</w:t>
      </w:r>
    </w:p>
    <w:p>
      <w:r>
        <w:rPr>
          <w:b/>
        </w:rPr>
        <w:t xml:space="preserve">Quelle: </w:t>
      </w:r>
      <w:r>
        <w:t>https://mcp.opencaselaw.ch/entscheid/bger_8C_180_2010</w:t>
      </w:r>
    </w:p>
    <w:p>
      <w:r>
        <w:t>FR: TF 8C_180/2010 du 4 août 2010</w:t>
      </w:r>
    </w:p>
    <w:p>
      <w:r>
        <w:t>IT: TF 8C_180/2010 del 4 agosto 2010</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l'eccezione del cpv. 2). Esso non è vincolato né dagli argomenti sollevati nel ricorso né dai motivi addotti dall'autorità di primo grado.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2.1</w:t>
      </w:r>
    </w:p>
    <w:p>
      <w:r>
        <w:t>Oggetto del contendere è la questione di sapere se a ragione il primo giudice abbia, in considerazione delle circostanze del caso, ridotto la sospensione del diritto all'indennità di C._________ da 11 giorni, come stabilito dall'amministrazione, a 4 giorni.</w:t>
      </w:r>
    </w:p>
    <w:p>
      <w:r>
        <w:rPr>
          <w:b/>
        </w:rPr>
        <w:t>E. 2.2</w:t>
      </w:r>
    </w:p>
    <w:p>
      <w:r>
        <w:t>Nei considerandi dell'impugnata pronuncia, cui si rinvia, l'autorità giudiziaria cantonale ha già diffusamente esposto le norme e i principi disciplinanti la materia in esame, rammentando in particolare che l'assicurato, pena la sospensione, per un massimo di 60 giorni, dal diritto all'indennità ( art. 30 cpv. 3 LADI ; art. 45 cpv. 2 OADI ), è tenuto a fare il suo possibile per ottenere un'occupazione adeguata (art. 30 cpv. 1 lett. c LADI) e a intraprendere tutto quanto si possa ragionevolmente pretendere per evitare o abbreviare la disoccupazione ( art. 17 cpv. 1 LADI ), atteso che l'obbligo di ridurre il danno, valido anche nell'assicurazione contro la disoccupazione (cfr. DTF 125 V 197 consid. 6b pag. 199; Stauffer, Rechtsprechung des Bundesgerichts zum Sozialversicherungsrecht, Bundesgesetz über die obligatorische Arbeitslosenversicherung und Insolvenzentschädigung, 2a ed., Zurigo 1998, pag. 48), è violato, fra l'altro, quando l'assicurato compie sforzi insufficienti per trovare un lavoro.</w:t>
      </w:r>
    </w:p>
    <w:p>
      <w:r>
        <w:rPr>
          <w:b/>
        </w:rPr>
        <w:t>E. 3.1</w:t>
      </w:r>
    </w:p>
    <w:p>
      <w:r>
        <w:t>La ricorrente rimprovera alla Corte cantonale di avere illegittimamente sostituito il proprio apprezzamento a quello dell'amministrazione.</w:t>
      </w:r>
    </w:p>
    <w:p>
      <w:r>
        <w:rPr>
          <w:b/>
        </w:rPr>
        <w:t>E. 3.2</w:t>
      </w:r>
    </w:p>
    <w:p>
      <w:r>
        <w:t>Secondo la giurisprudenza, commette un abuso del potere di apprezzamento, l'autorità che, pur rispettando i limiti di tale suo potere, si lascia guidare da considerazioni non pertinenti, estranee allo scopo della normativa applicabile, oppure viola principi generali del diritto, quali in particolare il divieto di arbitrio e della disparità di trattamento nonché le regole della buona fede e della proporzionalità ( DTF 123 V 150 consid. 2 pag. 152 con riferimenti). Sussiste invece eccesso del potere di apprezzamento, laddove l'autorità anziché scegliere fra due soluzioni sostenibili, ne adotti una terza ( DTF 116 V 307 consid. 2 pag. 310 e riferimenti).</w:t>
      </w:r>
    </w:p>
    <w:p>
      <w:r>
        <w:rPr>
          <w:b/>
        </w:rPr>
        <w:t>E. 3.3</w:t>
      </w:r>
    </w:p>
    <w:p>
      <w:r>
        <w:t>La Corte cantonale ha motivato la riduzione della sospensione inflitta all'assicurato con il fatto che si trattava in concreto di mancate, rispettivamente insufficienti ricerche durante gli ultimi tre mesi di tirocinio. Ha inoltre tenuto conto delle dichiarazioni del datore di lavoro, che non escludeva la possibilità di un impiego dell'interessato al termine del tirocinio. Questi accertamenti, di natura fattuale, sono vincolanti per il Tribunale federale ( art. 105 cpv. 1 e 2 LTF ), non essendo manifestamente errati o contrari al diritto ai sensi dell' art. 95 LTF . Avendo sufficientemente esposto i motivi che lo hanno indotto a considerare una sospensione di 4 giorni maggiormente proporzionata alle particolarità del caso, è lecito ammettere che, sebbene la sanzione inflitta all'assicurato appaia particolarmente clemente, il giudice cantonale non ha fatto un uso del proprio potere di apprezzamento tanto insostenibile da costituire un abuso o eccesso nel senso suesposto.</w:t>
      </w:r>
    </w:p>
    <w:p>
      <w:r>
        <w:rPr>
          <w:b/>
        </w:rPr>
        <w:t>E. 4.1</w:t>
      </w:r>
    </w:p>
    <w:p>
      <w:r>
        <w:t>Visto quanto precede, la pronuncia impugnata dev'essere confermata e il ricorso respinto.</w:t>
      </w:r>
    </w:p>
    <w:p>
      <w:r>
        <w:rPr>
          <w:b/>
        </w:rPr>
        <w:t>E. 4.2</w:t>
      </w:r>
    </w:p>
    <w:p>
      <w:r>
        <w:t>La procedura è onerosa ( art. 62 LTF ). Pur soccombendo, la ricorrente è dispensata dal versamento delle spese giudiziarie ( DTF 133 V 640 ).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