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8C_180/2009 vom 8. Dezember 2009</w:t>
      </w:r>
    </w:p>
    <w:p>
      <w:r>
        <w:t>Bundesgericht, 2009-12-08, FR</w:t>
      </w:r>
    </w:p>
    <w:p>
      <w:r>
        <w:rPr>
          <w:b/>
        </w:rPr>
        <w:t xml:space="preserve">Quelle: </w:t>
      </w:r>
      <w:r>
        <w:t>https://mcp.opencaselaw.ch/entscheid/bger_8C_180_2009</w:t>
      </w:r>
    </w:p>
    <w:p>
      <w:r>
        <w:t>FR: TF 8C_180/2009 du 8 décembre 2009</w:t>
      </w:r>
    </w:p>
    <w:p>
      <w:r>
        <w:t>IT: TF 8C_180/2009 del 8 dicembre 2009</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recourante qui entend s'écarter des faits constatés doit expliquer de manière circonstanciée en quoi les conditions de l' art. 105 al. 2 LTF sont réalisées sinon un état de fait divergent ne peut être pris en considération.</w:t>
      </w:r>
    </w:p>
    <w:p>
      <w:r>
        <w:rPr>
          <w:b/>
        </w:rPr>
        <w:t>E. 1.2</w:t>
      </w:r>
    </w:p>
    <w:p>
      <w:r>
        <w:t>Aux termes de l' art. 99 al. 1 LTF , aucun fait nouveau ni preuve nouvelle ne peut être présenté à moins de résulter de la décision de l'autorité précédente. Le document daté du 19 février 2009 que la recourante a joint à son écriture ne peut dès lors être pris en considération. Pour la même raison, le nouveau moyen de preuve qu'elle envisage de produire ne serait pas non plus recevable, de sorte qu'il n'y a pas lieu de donner suite à sa demande de suspension de la procédure.</w:t>
      </w:r>
    </w:p>
    <w:p>
      <w:r>
        <w:rPr>
          <w:b/>
        </w:rPr>
        <w:t>E. 2</w:t>
      </w:r>
    </w:p>
    <w:p>
      <w:r>
        <w:t>Est litigieux le droit de la recourante à une demi-rente d'invalidité au-delà du 30 juin 2006. Plus particulièrement, il s'agit de savoir si son invalidité s'est modifiée depuis le 1er septembre 2005 (date à partir de laquelle l'intimée lui a reconnu le droit à une demi-rente) au point justifier la suppression de la prestation à compter du 1er juillet 2006.</w:t>
      </w:r>
    </w:p>
    <w:p>
      <w:r>
        <w:rPr>
          <w:b/>
        </w:rPr>
        <w:t>E. 3</w:t>
      </w:r>
    </w:p>
    <w:p>
      <w:r>
        <w:t>Selon la jurisprudence, le bien-fondé d'une décision d'octroi, à titre rétroactif, d'une rente limitée dans le temps, doit être examiné à la lumière des conditions de révision du droit à la rente ( ATF 125 V 413 consid. 2d p. 418 et les références).</w:t>
      </w:r>
    </w:p>
    <w:p>
      <w:r>
        <w:t>Aux termes de l' art. 17 LPGA ,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 ATF 130 V 343 consid. 3.5.2 p. 351, 125 V 368 consid. 2 p. 369 et la référence; voir également ATF 112 V 371 consid. 2b p. 372 et 387 consid. 1b p. 390).</w:t>
      </w:r>
    </w:p>
    <w:p>
      <w:r>
        <w:rPr>
          <w:b/>
        </w:rPr>
        <w:t>E. 4</w:t>
      </w:r>
    </w:p>
    <w:p>
      <w:r>
        <w:t>La juridiction cantonale a estimé que l'expertise du Centre Z.________ avait pleine valeur probante en ce qui concernait l'évaluation de l'état de santé de l'assurée au plan somatique. Elle a ainsi retenu que les conséquences des traumatismes initiaux dus à l'accident avaient disparu deux ans après la survenance de celui-ci et n'engendraient plus d'incapacité de travail. Il en allait différemment des conclusions posées par les experts du Centre Z.________ au terme de l'examen psychiatrique de l'assurée, en particulier au sujet de la capacité de travail exigible. A cet égard, la juridiction cantonale a fait siennes les critiques soulevées par la doctoresse T.________ du SMR contre l'appréciation du docteur S.________, expert-psychiatre pour le Centre Z.________. D'une part, l'état stress post-traumatique ne présentait pas une gravité suffisante pour entraîner une invalidité. D'une part, les critères développés par la jurisprudence pour admettre le caractère invalidant d'un trouble somatoforme douloureux n'étaient pas non plus donnés. En particulier, il ressortait de l'analyse psychiatrique réalisée dans le cadre du Centre Z.________ que l'assurée ne présentait pas de comorbidité psychiatrique, bénéficiait d'un bon soutien familial et disposait de bonnes ressources psychiques. En outre, celle-ci ne souffrait pas d'affections corporelles chroniques (en dehors des troubles somatoformes), et l'on ne pouvait pas non plus parler d'un échec des traitements entrepris. La juridiction cantonale a donc confirmé le point de vue de l'office AI selon lequel P.________ était capable d'exercer à plein temps une activité adaptée. Dans ces conditions, il se justifiait de mettre un terme au droit de la prénommée à une rente d'invalidité, le taux d'invalidité atteignant 7% après comparaison des revenus déterminants. Cette suppression devait cependant intervenir à partir du 1er juillet 2006 - et non pas avril 2006 comme l'avait décidé l'intimé - en vertu de l' art. 88a al. 1 RAI .</w:t>
      </w:r>
    </w:p>
    <w:p>
      <w:r>
        <w:rPr>
          <w:b/>
        </w:rPr>
        <w:t>E. 5</w:t>
      </w:r>
    </w:p>
    <w:p>
      <w:r>
        <w:t>Les constatations de la juridiction cantonale sur l'atteinte à la santé (diagnostic, pronostic, etc.) et l'évaluation de la capacité de travail (résiduelle), ainsi que sur le point de savoir si la capacité de travail, respectivement l'incapacité de travail, de l'assuré s'est modifiée d'une manière déterminante sous l'angle de la révision au cours d'une certaine période (arrêt 9C_270/2008 du 12 août 2008 consid. 2.2), sont en principe des questions de fait ( ATF 132 V 393 consid. 3.2 p. 397). Il en est de même de l'appréciation concrète des preuves. En revanche, l'application du principe inquisitoire et des règles sur l'appréciation des preuves au sens de l' art. 61 let . c LPGA, ainsi que le respect du devoir en découlant de procéder à une appréciation complète, rigoureuse et objective des rapports médicaux en relation avec leur contenu relèvent du droit ( ATF 132 V 393 consid. 3.2 et 4 p. 397 ss).</w:t>
      </w:r>
    </w:p>
    <w:p>
      <w:r>
        <w:rPr>
          <w:b/>
        </w:rPr>
        <w:t>E. 6</w:t>
      </w:r>
    </w:p>
    <w:p>
      <w:r>
        <w:t>La recourante soutient que son cas n'a pas été suffisamment instruit dès lors qu'elle n'avait «fait l'objet que d'une seule consultation auprès d'un psychiatre, d'un rhumatologue et d'un neurologue». Elle avait eu un accident grave dont elle subissait encore les conséquences sous la forme de céphalées ainsi que de brachialgies cervico-scapulaires droites persistantes. Devant une situation médicale aussi complexe que la sienne impliquant un traumatisme crânien et un coup du lapin, elle aurait dû être invitée à se soumettre à une expertise complémentaire. En tout état de cause, les premiers juges n'étaient pas fondés à se référer au volet somatique de l'expertise du Centre Z.________ pour rejeter sa partie psychiatrique. L'avis de la doctoresse T.________ reposait sur un a priori selon lequel toute personne est capable de surmonter ses douleurs. Son analyse n'était ni nuancée ni objective.</w:t>
      </w:r>
    </w:p>
    <w:p>
      <w:r>
        <w:rPr>
          <w:b/>
        </w:rPr>
        <w:t>E. 7</w:t>
      </w:r>
    </w:p>
    <w:p>
      <w:r>
        <w:t>Il n'y a pas lieu de revenir sur le fait que la situation de la recourante a subi une modification depuis le 1er septembre 2005 en ce sens qu'à partir du mois d'avril 2006, ses plaintes douloureuses ne sont plus explicables par l'accident mais par la présence de troubles de nature psychique. La recourante ne démontre pas en quoi la constatation des premiers juges serait manifestement inexacte sur ce point. D'une part, on comprend mal pourquoi les consultations spécialisées du Centre Z.________, dont rien ne permet de penser qu'elles n'ont pas été réalisées conformément aux règles de l'art, ne seraient pas des avis médicaux autorisés. D'autre part, aucune pièce médicale au dossier ne vient contredire l'interprétation que les experts du Centre Z.________ ont donnée des résultats des différents examens cliniques pratiqués ainsi que des examens radiologiques effectués jusque-là, à savoir qu'en l'absence de lésion traumatique, de déficit neurologique, et même de limitation fonctionnelle significative du rachis cervical et de l'épaule droite, le traumatisme initial ne constitue plus une cause objective à la persistance des douleurs de l'assurée passé un délai de deux ans (cf. rapport d'expertise p. 14, 18 et 22).</w:t>
      </w:r>
    </w:p>
    <w:p>
      <w:r>
        <w:rPr>
          <w:b/>
        </w:rPr>
        <w:t>E. 8.1</w:t>
      </w:r>
    </w:p>
    <w:p>
      <w:r>
        <w:t>Cela étant, il est établi que P.________ présente des troubles psychiques sous la forme d'un trouble somatoforme et d'un état de stress post-traumatique.</w:t>
      </w:r>
    </w:p>
    <w:p>
      <w:r>
        <w:rPr>
          <w:b/>
        </w:rPr>
        <w:t>E. 8.2</w:t>
      </w:r>
    </w:p>
    <w:p>
      <w:r>
        <w:t>Il convient de rappeler que les troubles somatoformes douloureux n'entraînent pas, en règle générale, une limitation de longue durée de la capacité de travail pouvant conduire à une invalidité ( ATF 130 V 352 consid. 2.2.3 p. 354). Il existe une présomption que les troubles somatoformes douloureux ou leurs effets peuvent être surmontés par un effort de volonté raisonnablement exigible ( ATF 131 V 49 consid. 1.2 p. 50).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352 consid. 2.2.3 p. 354 s. et 131 V 49 consid. 1.2 p. 50 s.).</w:t>
      </w:r>
    </w:p>
    <w:p>
      <w:r>
        <w:rPr>
          <w:b/>
        </w:rPr>
        <w:t>E. 8.3</w:t>
      </w:r>
    </w:p>
    <w:p>
      <w:r>
        <w:t>En l'occurrence, la juridiction cantonale s'est prononcée sur l'ensemble de ces critères et en a conclu que l'état douloureux de l'assurée ne paraissait pas insurmontable au sens de la jurisprudence précitée, de sorte qu'il se justifiait de s'écarter de l'incapacité de travail retenue par les experts du Centre Z.________. Or, la recourante ne prend pas véritablement position sur cette appréciation, se bornant à dire qu'elle n'a jamais été examinée par le SMR et que l'avis de celui-ci est partial. Certes l'office AI n'a pas ordonné d'expertise psychiatrique. Toutefois, l'intimé comme les premiers juges se sont basés sur les observations du docteur S.________ du Centre Z.________ qui, elles, reposent sur un examen personnel de P.________, et contiennent les éléments de réponse nécessaires pour apprécier le caractère invalidant ou non des troubles somatoformes douloureux. Aussi, la circonstance que la recourante n'a pas été soumise à un deuxième examen psychiatrique ne permet-elle pas de conclure à une violation de la maxime inquisitoire. Pour le surplus, l'analyse de la situation par l'expert-psychiatre ne fait ressortir aucun fait significatif de nature à remettre en cause l'appréciation des premiers juges. En particulier, ni les facteurs de fragilisation identifiés (deuil compliqué, symptomatologie dépressive liée à l'émigration) ni l'état de stress post-traumatique décrit n'apparaissent avoir la gravité et l'acuité voulue pour que l'on puisse admettre le critère de la comorbidité psychiatrique; on ne voit pas non plus qu'ils puissent en soi conduire à une invalidité. Par ailleurs, le psychiatre n'a signalé aucune perturbation importante de l'environnement psychosocial et considère que l'assurée possède encore des ressources psychiques suffisantes. On ajoutera que P.________ est encore jeune et que la capacité de travail retenue se rapporte à une activité légère qui ne nécessite pas de sollicitations excessives de l'épaule, ce qui n'est pas le cas du travail actuel de la recourante.</w:t>
      </w:r>
    </w:p>
    <w:p>
      <w:r>
        <w:rPr>
          <w:b/>
        </w:rPr>
        <w:t>E. 8.4</w:t>
      </w:r>
    </w:p>
    <w:p>
      <w:r>
        <w:t>Il s'ensuit que le tribunal administratif n'a pas violé le droit fédéral en constatant que P.________ disposait d'une pleine capacité de travail dans une activité adaptée. Il s'agit là d'une modification notable des circonstances au sens de l' art. 17 LPGA par rapport à la situation qui prévalait à la naissance du droit à la demi-rente (1er septembre 2005), puisque le taux d'invalidité déterminé en fonction de cette capacité de travail (fixé à 7%) exclut le droit à une rente à partir de la date déterminante (cf. art. 88a al. 1 RAI ). Le recours est mal fondé.</w:t>
      </w:r>
    </w:p>
    <w:p>
      <w:r>
        <w:rPr>
          <w:b/>
        </w:rPr>
        <w:t>E. 9</w:t>
      </w:r>
    </w:p>
    <w:p>
      <w:r>
        <w:t>Vu l'issue du litige, la recourante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