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8C_17/2016 vom 22. März 2016</w:t>
      </w:r>
    </w:p>
    <w:p>
      <w:r>
        <w:t>Bundesgericht, 2016-03-22, DE</w:t>
      </w:r>
    </w:p>
    <w:p>
      <w:r>
        <w:rPr>
          <w:b/>
        </w:rPr>
        <w:t xml:space="preserve">Quelle: </w:t>
      </w:r>
      <w:r>
        <w:t>https://mcp.opencaselaw.ch/entscheid/bger_8C_17_2016</w:t>
      </w:r>
    </w:p>
    <w:p>
      <w:r>
        <w:t>FR: TF 8C_17/2016 du 22 mars 2016</w:t>
      </w:r>
    </w:p>
    <w:p>
      <w:r>
        <w:t>IT: TF 8C_17/2016 del 22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8C_17/2016</w:t>
      </w:r>
    </w:p>
    <w:p>
      <w:r>
        <w:t>Urteil vom 22. März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Gerichtsschreiberin Hofer.</w:t>
      </w:r>
    </w:p>
    <w:p>
      <w:r>
        <w:t>Verfahrensbeteiligte</w:t>
      </w:r>
    </w:p>
    <w:p>
      <w:r>
        <w:t>A.A.________ und B.A.________,</w:t>
      </w:r>
    </w:p>
    <w:p>
      <w:r>
        <w:t>Beschwerdeführer,</w:t>
      </w:r>
    </w:p>
    <w:p>
      <w:r>
        <w:t>gegen</w:t>
      </w:r>
    </w:p>
    <w:p>
      <w:r>
        <w:t>Einwohnergemeinde Münsingen, Abteilung Soziales, Sozialdienst, Neue Bahnhofstrasse 4, 3110 Münsingen,</w:t>
      </w:r>
    </w:p>
    <w:p>
      <w:r>
        <w:t>Beschwerdegegnerin.</w:t>
      </w:r>
    </w:p>
    <w:p>
      <w:r>
        <w:t>Gegenstand</w:t>
      </w:r>
    </w:p>
    <w:p>
      <w:r>
        <w:t>Sozialhilfe,</w:t>
      </w:r>
    </w:p>
    <w:p>
      <w:r>
        <w:t>Beschwerde gegen den Entscheid des Verwaltungsgerichts des Kantons Bern vom 30. Dezember 2015.</w:t>
      </w:r>
    </w:p>
    <w:p>
      <w:r>
        <w:t>Nach Einsicht</w:t>
      </w:r>
    </w:p>
    <w:p>
      <w:r>
        <w:t>in die Beschwerde vom 8. Januar 2016 gegen den Entscheid des Verwaltungsgerichts des Kantons Bern, Sozialversicherungsrechtliche Abteilung, vom 30. Dezember 2015,</w:t>
      </w:r>
    </w:p>
    <w:p>
      <w:r>
        <w:t>in die Verfügung vom 4. Februar 2016, mit welcher das Bundesgericht das Gesuch um unentgeltliche Rechtspflege wegen Aussichtslosigkeit der Beschwerde abgewiesen und A.A.________ und B.A.________ eine Frist von 14 Tagen zur Leistung eines Kostenvorschusses angesetzt hat, die ungenützt verstrichen ist,</w:t>
      </w:r>
    </w:p>
    <w:p>
      <w:r>
        <w:t>in die Verfügung vom 3. März 2016, mit welcher A.A.________ und B.A.________ zur Bezahlung eines Kostenvorschusses innert einer Nachfrist bis zum 14. März 2016 verpflichtet wurden, ansonsten auf das Rechtsmittel nicht eingetreten werde,</w:t>
      </w:r>
    </w:p>
    <w:p>
      <w:r>
        <w:t>in Erwägung,</w:t>
      </w:r>
    </w:p>
    <w:p>
      <w:r>
        <w:t>dass die Beschwerdeführer den Vorschuss auch innerhalb der Nachfrist nicht geleistet haben,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Sozialversicherungsrechtliche Abteilung, und dem Regierungsstatthalteramt Bern-Mittelland schriftlich mitgeteilt.</w:t>
      </w:r>
    </w:p>
    <w:p>
      <w:r>
        <w:t>Luzern, 22. März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Hofer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