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8C_17/2009 vom 25. Juni 2009</w:t>
      </w:r>
    </w:p>
    <w:p>
      <w:r>
        <w:t>Bundesgericht, 2009-06-25, DE</w:t>
      </w:r>
    </w:p>
    <w:p>
      <w:r>
        <w:rPr>
          <w:b/>
        </w:rPr>
        <w:t xml:space="preserve">Quelle: </w:t>
      </w:r>
      <w:r>
        <w:t>https://mcp.opencaselaw.ch/entscheid/bger_8C_17_2009</w:t>
      </w:r>
    </w:p>
    <w:p>
      <w:r>
        <w:t>FR: TF 8C_17/2009 du 25 juin 2009</w:t>
      </w:r>
    </w:p>
    <w:p>
      <w:r>
        <w:t>IT: TF 8C_17/2009 del 25 giugno 2009</w:t>
      </w:r>
    </w:p>
    <w:p>
      <w:pPr>
        <w:pStyle w:val="Heading2"/>
      </w:pPr>
      <w:r>
        <w:t>Erwägungen</w:t>
      </w:r>
    </w:p>
    <w:p>
      <w:r>
        <w:rPr>
          <w:b/>
        </w:rPr>
        <w:t>E. 1</w:t>
      </w:r>
    </w:p>
    <w:p>
      <w:r>
        <w:t>Gemäss Art. 100 Abs. 1 BGG ist die Beschwerde gegen einen Entscheid - von hier nicht interessierenden Ausnahmen abgesehen - innert 30 Tagen nach Eröffnung der vollständigen Ausfertigung beim Bundesgericht einzureichen. Der vorinstanzliche Entscheid wurde der Beschwerdeführerin am 18. November 2008 zugestellt. Gemäss dem "Track &amp; Trace"-Auszug der Schweizerischen Post wurde die Beschwerde am 5. Januar 2009, um 20:54 Uhr am Grosskundenschalter der Post zur Weiterbeförderung übergeben. Damit wurde die Beschwerde - unter Berücksichtigung des Friststillstandes gemäss Art. 46 BGG - rechtzeitig erhoben; auf sie ist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Wie die Vorinstanz zutreffend erwogen hat, hat die versicherte Person, wenn sie infolge des Unfalles voll oder teilweise arbeitsunfähig ist, Anspruch auf ein Taggeld ( Art. 16 Abs. 1 UVG ). Das Taggeld beträgt bei voller Arbeitsunfähigkeit 80 % des versicherten Verdienstes. Bei teilweiser Arbeitsunfähigkeit wird es entsprechend gekürzt ( Art. 17 Abs. 1 UVG ). Arbeitsunfähigkeit ist gemäss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w:t>
      </w:r>
    </w:p>
    <w:p>
      <w:r>
        <w:rPr>
          <w:b/>
        </w:rPr>
        <w:t>E. 3.2</w:t>
      </w:r>
    </w:p>
    <w:p>
      <w:r>
        <w:t>Ist eine versicherte Person infolge des Unfalles mindestens zu 10 Prozent invalid, so hat sie gemäss Art. 18 Abs. 1 UVG Anspruch auf eine Invalidenrente. Zur Bestimmung des Invaliditätsgrades wird gemäss aArt. 18 Abs. 2 UVG (heute: Art. 16 ATSG )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t>Gemäss Rechtsprechung ist das Valideneinkommen in der Unfallversicherung unabhängig davon zu bestimmen, ob die versicherte Person vor dem Unfall ihre Arbeitskraft ganz oder nur teilweise eingesetzt hat ( BGE 119 V 475 E. 2b S. 481). Diesem Faktor wird nämlich bereits dadurch Rechnung getragen, dass aufgrund des geringeren versicherten Verdienstes eine bloss teilzeitlich tätige Person eine kleinere Rente erhalten wird, als eine vollzeitlich erwerbstätige (JEAN-MAURICE FRÉSARD/MARGIT MOSER-SZELESS, L'assurance-accidents obligatoire, in: Schweizerisches Bundesverwaltungsrecht [SBVR], Soziale Sicherheit, 2. Aufl., Basel 2007, Rz. 177 S. 901). Bei der Festlegung des hypothetischen Valideneinkommens ist somit von einer vollzeitlich erwerbstätigen Person auszugehen, die hinsichtlich Fähigkeiten, Ausbildung, Alter und örtlicher Verhältnisse mit der versicherten Person vergleichbar ist (Alexandra RUMO-JUNGO, Bundesgesetz über die Unfallversicherung, 3. Aufl. 2003, S. 124).</w:t>
      </w:r>
    </w:p>
    <w:p>
      <w:r>
        <w:rPr>
          <w:b/>
        </w:rPr>
        <w:t>E. 4</w:t>
      </w:r>
    </w:p>
    <w:p>
      <w:r>
        <w:t>Streitig und zu prüfen ist, wie hoch der Grad der für die Berechnung des Taggeldes massgebenden Arbeitsunfähigkeit in der Zeit nach dem 1. April 2007 war.</w:t>
      </w:r>
    </w:p>
    <w:p>
      <w:r>
        <w:rPr>
          <w:b/>
        </w:rPr>
        <w:t>E. 4.1</w:t>
      </w:r>
    </w:p>
    <w:p>
      <w:r>
        <w:t>Es steht fest und ist unbestritten, dass die Versicherte vor dem Unfall vom 17. Februar 2001 mit einem Wochenpensum zwischen etwa 17 und 20 Stunden (Durchschnittswert somit 18,5 Stunden) als Teilzeit-Pharma-Assistentin in einer Apotheke erwerbstätig war. Die betriebsübliche wöchentliche Arbeitszeit in jener Apotheke betrug gemäss Angaben der Arbeitgeberin 41 Stunden. Weiter ist ebenfalls unbestritten, dass aus medizinischer Sicht der Beschwerdegegnerin in der Zeit ab dem 1. April 2007 zuzumuten war, ihre bisherige Tätigkeit mit einem Wochenpensum von etwa 12 bis 15 Stunden (Durchschnittswert somit 13,5 Stunden) auszuüben. Die Beschwerdeführerin interpretiert die bundesgerichtliche Rechtsprechung (Urteil U 604/06 vom 16. Januar 2008 E. 3; vgl. auch Urteil 8C_530/2007 vom 10. Juni 2008 E. 5.2.3) dahingehend, dass zur Ermittlung des Grades der Arbeitsfähigkeit - und damit mittelbar des mit diesem korrelierenden, für die Bemessung der Taggelder massgebenden Grads der Arbeitsunfähigkeit - das zumutbare Wochenpensum ins Verhältnis zum Pensum der versicherten Person unmittelbar vor dem Unfall zu setzen ist. Gemäss der vorinstanzlichen Interpretation der höchstrichterlichen Rechtsprechung ist demgegenüber - bei grundsätzlich gegebener Verdiensteinbusse - der Grad der Arbeitsfähigkeit aus dem Verhältnis des zumutbaren Wochenpensums zur betriebsüblichen Arbeitszeit zu errechnen.</w:t>
      </w:r>
    </w:p>
    <w:p>
      <w:r>
        <w:rPr>
          <w:b/>
        </w:rPr>
        <w:t>E. 4.2</w:t>
      </w:r>
    </w:p>
    <w:p>
      <w:r>
        <w:t>Auch wenn Taggelder, wie im vorliegenden Fall, zuweilen über Jahre ausbezahlt werden, handelt es sich doch nach der Konzeption des Gesetzgebers um kurzfristige Leistungen (so ausdrücklich Art. 90 Abs. 1 UVG ). Sie sind in dem Sinne bloss vorübergehende Leistungen, als sie nur geschuldet sind, so lange eine Arbeitsunfähigkeit besteht und von der Fortsetzung der ärztlichen Behandlung noch eine namhafte Besserung des Gesundheitszustandes erwartet werden kann ( Art. 19 Abs. 1 UVG ). Durch die Taggelder soll der konkrete Erwerbsausfall, welchen die versicherte Person durch den Unfall in der Heilungsphase erleidet, ausgeglichen werden. Es trifft zwar zu, dass die Taggelder insofern "abstrakt" berechnet werden, als bei der Berechnung des versicherten Verdienstes grundsätzlich jenes Einkommen massgeblich ist, welches die versicherte Person unmittelbar vor dem Unfall erzielte ( Art. 15 Abs. 2 UVG ); das System des KUVG, zur Bemessung des versicherten Verdienstes jeweils vom tatsächlichen Erwerbsausfall auszugehen, wurde bei der Einführung des UVG preisgegeben. Damit war indessen nicht eine Änderung in der Zwecksetzung der Taggelder angestrebt; vielmehr sollten die Versicherungsträger vom unverhältnismässigen administrativen Aufwand, für jede versicherte Person und für jeden einzelnen Tag abzuklären, wie hoch der tatsächliche Erwerbsausfall ist, entlastet werden (Botschaft vom 18. August 1976 zum Bundesgesetz über die Unfallversicherung, BBl 1976 III 141 Ziff. 342).</w:t>
      </w:r>
    </w:p>
    <w:p>
      <w:r>
        <w:rPr>
          <w:b/>
        </w:rPr>
        <w:t>E. 4.3</w:t>
      </w:r>
    </w:p>
    <w:p>
      <w:r>
        <w:t>Die vorinstanzliche Vorgehensweise, den zur Bemessung der Taggelder massgebenden Grad der Arbeitsunfähigkeit durch den Vergleich der medizinisch-theoretischen Arbeitsfähigkeit mit der betriebsüblichen Arbeitszeit zu bestimmen, führt bei versicherten Personen, die vor dem Unfall nur teilzeitlich erwerbstätig waren und nach dem Unfall in einem geringeren Umfang weiterhin eine Arbeitsleistung erbringen können, dazu, dass die Taggelder - zusammen mit dem erzielbaren Lohn - den Betrag übersteigen würden, welchen sie vor dem Unfall als Einkommen erzielten. Aufgrund der strengen Orientierung der Taggelder am tatsächlichen Erwerbsausfall ist ein solches Resultat abzulehnen. Die Beschwerdeführerin macht somit zu Recht geltend, als Referenzpensum zur Ermittlung des Grades der Arbeitsunfähigkeit sei das Arbeitspensum unmittelbar vor dem Unfall einzusetzen.</w:t>
      </w:r>
    </w:p>
    <w:p>
      <w:r>
        <w:rPr>
          <w:b/>
        </w:rPr>
        <w:t>E. 4.4</w:t>
      </w:r>
    </w:p>
    <w:p>
      <w:r>
        <w:t>Wie die Vorinstanz zutreffend erwogen hat, vermag diese unterschiedliche Berechnungsmethode der Arbeits- bzw. der Erwerbsunfähigkeit bei den Taggeldern und bei den Renten im Einzelfall zu bewirken, dass die nach Fallabschluss zugesprochene Rente betragsmässig höher als das unmittelbar vor Fallabschluss ausbezahlte Taggeld liegt oder dass gar ein Rentenanspruch bestehen kann, obwohl ein Taggeld mangels Arbeitsunfähigkeit verweigert werden musste. Eine betragsmässig höhere Rente als das vorangegangene Taggeld kann indessen bereits aus der gesetzlichen Konzeption resultieren, den versicherten Verdienst für die Taggelder und für die Renten je nach anderen Grundsätzen zu berechnen (vgl. Art. 15 Abs. 2 UVG ). Die Berechnung der Taggelder beruht im Weiteren auf der Vermutung, dass die Arbeitssituation und damit das Pensum der versicherten Person ohne Unfall unverändert geblieben wäre (vgl. jedoch Art. 23 Abs. 7 UVV ; zur Tragweite dieser Norm bei Pensumsänderung: RKUV 1994 Nr. U 201 S. 271, U 36/93 E. 3a). Eine solche Vermutung rechtfertigt sich bei kurzfristigen Leistungen, nicht jedoch bei den Dauerleistungen, mithin bei den Renten. Dem Umstand, dass ein Rentenanspruch bestehen kann, obwohl vor dem Fallabschluss ein Taggeld mangels Arbeitsunfähigkeit verweigert werden musste, könnte theoretisch dadurch Abhilfe geschaffen werden, dass in Abkehr von der bisherigen Rechtsprechung auch die Erwerbsunfähigkeit bei den Renten aufgrund des mutmasslichen Pensums der versicherten Person bemessen würde. Dabei würde der versicherten Person aufgrund von Art. 17 Abs. 1 ATSG analog der Situation in der Invalidenversicherung (vgl. BGE 133 V 545 E. 6.1 S. 546) das Recht offenstehen, eine Rentenrevision zu verlangen, sobald überwiegend wahrscheinlich erstellt ist, dass sie ihren Beschäftigungsgrad ohne Unfall erhöht hätte. Im Gegensatz zu den UV-Taggeldern und den Renten der Invalidenversicherung werden die Renten der Unfallversicherung jedoch nicht nach dem Ausgabenumlageverfahren, sondern nach dem Rentenwertumlageverfahren finanziert ( Art. 90 Abs. 2 UVG ). Im Moment der Rentenzusprache wird somit der gesamte Kapitalwert der Rente der Betriebsrechnung des Versicherungsträgers belastet (vgl. Art. 109 Abs. 2 UVV ), wohingegen die laufenden Renten aus dem damit gebildeten Deckungskapital ausgerichtet werden (vgl. zum Rentenwertumlageverfahren: Stefan Keller, Der flexible Altersrücktritt im Bauhauptgewerbe, 2008, S. 443). Die Durchführung der Versicherung würde daher durch zusätzliche Rentenrevisionsverfahren mindestens erschwert. Auch aus den unterschiedlichen Finanzierungsverfahren der Taggelder und der Renten ergibt sich somit, dass die Bemessungsgrundsätze, welche für die einen entwickelt wurden, sich nicht ohne weiteres auf die anderen übertragen lassen.</w:t>
      </w:r>
    </w:p>
    <w:p>
      <w:r>
        <w:rPr>
          <w:b/>
        </w:rPr>
        <w:t>E. 5</w:t>
      </w:r>
    </w:p>
    <w:p>
      <w:r>
        <w:t>Vergleicht man das medizinisch zumutbare Pensum von 13,5 Stunden pro Woche mit dem Wochenpensum der Versicherten vor dem Unfall von 18,5 Stunden, so erscheint der von der Beschwerdeführerin auf 40 % angesetzte Grad der Arbeitsunfähigkeit als grosszügig. Die Beschwerde ist somit gutzuheissen und der vorinstanzliche Entscheid ist aufzuheben.</w:t>
      </w:r>
    </w:p>
    <w:p>
      <w:r>
        <w:rPr>
          <w:b/>
        </w:rPr>
        <w:t>E. 6</w:t>
      </w:r>
    </w:p>
    <w:p>
      <w:r>
        <w:t>Bei diesem Verfahrensausgang sind die Gerichtskosten der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