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8C_179/2007 vom 25. September 2007</w:t>
      </w:r>
    </w:p>
    <w:p>
      <w:r>
        <w:t>Bundesgericht, 2007-09-25, DE</w:t>
      </w:r>
    </w:p>
    <w:p>
      <w:r>
        <w:rPr>
          <w:b/>
        </w:rPr>
        <w:t xml:space="preserve">Quelle: </w:t>
      </w:r>
      <w:r>
        <w:t>https://mcp.opencaselaw.ch/entscheid/bger_8C_179_2007</w:t>
      </w:r>
    </w:p>
    <w:p>
      <w:r>
        <w:t>FR: TF 8C_179/2007 du 25 septembre 2007</w:t>
      </w:r>
    </w:p>
    <w:p>
      <w:r>
        <w:t>IT: TF 8C_179/2007 del 25 settembre 2007</w:t>
      </w:r>
    </w:p>
    <w:p>
      <w:pPr>
        <w:pStyle w:val="Heading2"/>
      </w:pPr>
      <w:r>
        <w:t>Erwägungen</w:t>
      </w:r>
    </w:p>
    <w:p>
      <w:r>
        <w:rPr>
          <w:b/>
        </w:rPr>
        <w:t>E. 1</w:t>
      </w:r>
    </w:p>
    <w:p>
      <w:r>
        <w:t>Weil die angefochtene Entscheidung nach dem Datum des Inkrafttretens des Bundesgesetzes über das Bundesgericht (BGG; SR 173.110), dem 1. Januar 2007 (AS 2006 1242) ergangen ist, untersteht die Beschwerde dem neuen Recht ( Art. 132 Abs. 1 BGG ).</w:t>
      </w:r>
    </w:p>
    <w:p>
      <w:r>
        <w:rPr>
          <w:b/>
        </w:rPr>
        <w:t>E. 2.1</w:t>
      </w:r>
    </w:p>
    <w:p>
      <w:r>
        <w:t>Die Arbeitslosenkasse rügt die Ermessensausübung durch die Vorinstanz, welche die Dauer der Einstellung von 52 Tagen auf das unterste Mass bei schwerem Verschulden von 31 Tage reduzierte.</w:t>
      </w:r>
    </w:p>
    <w:p>
      <w:r>
        <w:rPr>
          <w:b/>
        </w:rPr>
        <w:t>E. 2.2</w:t>
      </w:r>
    </w:p>
    <w:p>
      <w:r>
        <w:t>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123 V 150 E. 2 S. 152 mit Hinweisen). Dagegen liegt Ermessensüberschreitung vor, wenn die Behörde Ermessen walten lässt, wo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 BGE 116 V 307 E. 2 S. 310).</w:t>
      </w:r>
    </w:p>
    <w:p>
      <w:r>
        <w:rPr>
          <w:b/>
        </w:rPr>
        <w:t>E. 2.3</w:t>
      </w:r>
    </w:p>
    <w:p>
      <w:r>
        <w:t>Das kantonale Gericht hat die Reduktion der Einstelltage mit der Drucksituation, in welcher sich der Versicherte befand, begründet. Dabei handelt es sich um eine Feststellung tatsächlicher Natur, an welche das Bundesgericht gebunden ist ( Art. 105 Abs. 1 und 2 BGG ); denn sie ist weder offensichtlich unrichtig noch kam sie unter Verletzung von Vorschriften im Sinne von Art. 95 BGG zu Stande. Da sich die Vorinstanz zudem an die untere Grenze innerhalb des Rahmens von 31 bis 60 Tagen ( Art. 45 Abs. 2 AVIV ) hielt und ihr von der Verwaltung abweichendes Ermessen hinreichend begründet hat, kann auch nicht gesagt werden, sie habe ihr Ermessen missbraucht oder überschritten.</w:t>
      </w:r>
    </w:p>
    <w:p>
      <w:r>
        <w:rPr>
          <w:b/>
        </w:rPr>
        <w:t>E. 3</w:t>
      </w:r>
    </w:p>
    <w:p>
      <w:r>
        <w:t>Die Beschwerde ist offensichtlich unbegründet, weshalb sie im Verfahren nach Art. 109 BGG , insbesondere ohne Durchführung eines Schriftenwechsels und mit summarischer Begründung, erledigt wird.</w:t>
      </w:r>
    </w:p>
    <w:p>
      <w:r>
        <w:rPr>
          <w:b/>
        </w:rPr>
        <w:t>E. 4.1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der unterliegenden Arbeitslosenkasse die Gerichtskosten aufzuerlegen sind.</w:t>
      </w:r>
    </w:p>
    <w:p>
      <w:r>
        <w:rPr>
          <w:b/>
        </w:rPr>
        <w:t>E. 4.2</w:t>
      </w:r>
    </w:p>
    <w:p>
      <w:r>
        <w:t>Bereits unter dem alten Recht durften gemäss Art. 156 Abs. 2 OG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Art. 156 Abs. 2 in der Botschaft des Bundesrates zum OG vom 9. Februar 1943 (BBl 1943 97, 208). Er wurde mit geringen sprachlichen Änderungen aus Art. 221 Abs. 4 des Bundesgesetzes über die Organisation der Bundesrechtspflege vom 22. März 1893 übernommen (BBl 1893 I 1107, 1165). Nach der Rechtsprechung hatten Arbeitslosenkassen unter der Herrschaft des OG in kostenpflichtigen Verfahren (z.B. in Verfahren um prozessuale Fragen) allfällige Gerichtskosten zu tragen (vgl. etwa Urteile C 162/04 vom 20. Januar 2005, C 38/05 vom 7. April 2005 oder C 28/05 vom 13. Dezember 2005).</w:t>
      </w:r>
    </w:p>
    <w:p>
      <w:r>
        <w:rPr>
          <w:b/>
        </w:rPr>
        <w:t>E. 4.3</w:t>
      </w:r>
    </w:p>
    <w:p>
      <w:r>
        <w:t>Die Grundsätze der Kostentragungspflicht vor Bundesgericht ( Art. 66 BGG ) sind weitgehend vom bisherigen Recht übernommen worden (Botschaft des Bundesrates vom 28. Februar 2001, BBl 2001 4202, 4305). Kostenpflichtig ist gemäss Art. 66 BGG grundsätzlich die unterliegende (Abs. 1) oder die unnötig Kosten verursachende (Abs. 3) Partei. Diese Regelung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bisher bereits in Art. 159 Abs. 2 OG , so dass die zu dieser Bestimmung ergangene Rechtsprechung übernommen werden kann (vgl. Seiler/von Werdt/Güngerich, Bundesgerichtsgesetz [BGG], Bern 2007, Art. 66 N 46 ).</w:t>
      </w:r>
    </w:p>
    <w:p>
      <w:r>
        <w:rPr>
          <w:b/>
        </w:rPr>
        <w:t>E. 4.4</w:t>
      </w:r>
    </w:p>
    <w:p>
      <w:r>
        <w:t>In Abweichung vom bisherigen Art. 134 OG hat der Gesetzgeber sämtliche Verfahren vor Bundesgericht für kostenpflichtig erklärt und für das Sozialversicherungsrecht lediglich einen reduzierten Gebührenrahmen vorgesehen ( Art. 65 Abs. 4 lit. a BGG ).</w:t>
      </w:r>
    </w:p>
    <w:p>
      <w:r>
        <w:rPr>
          <w:b/>
        </w:rPr>
        <w:t>E. 4.5</w:t>
      </w:r>
    </w:p>
    <w:p>
      <w:r>
        <w:t>Während die kantonalen Arbeitsämter, welchen Aufgaben im Sinne von Art. 85 AVIG übertragen sind, als kantonale Amtsstellen ohne Weiteres dem Begriff "Kanton" zuzuordnen sind, ist die Ausgangslage bei den Arbeitslosenkassen anders, da der Gesetzgeber nebst den kantonalen ( Art. 77 AVIG ) auch private ( Art. 78 AVIG ) Arbeitslosenkassen vorsieht. Nach Art. 79 Abs. 2 AVIG kommt sowohl den kantonalen wie auch den privaten Arbeitslosenkassen keine Rechtspersönlichkeit zu; sie können jedoch nach aussen in eigenem Namen handeln und als Partei auftreten. Damit bestimmt sich ihre Zuordnung nach ihrem jeweiligen Träger: Die kantonalen Arbeitslosenkassen, deren Träger die Kantone sind ( Art. 77 Abs. 2 AVIG ), fallen demnach unter den Begriff "Kanton" im Sinne von Art. 66 Abs. 4 BGG ; die privaten Arbeitslosenkassen, deren Träger Arbeitgeber- oder Arbeitnehmerorganisationen sein können ( Art. 78 Abs. 1 AVIG ), zählen hingegen zu den mit öffentlich-rechtlichen Aufgaben betrauten Organisationen.</w:t>
      </w:r>
    </w:p>
    <w:p>
      <w:r>
        <w:rPr>
          <w:b/>
        </w:rPr>
        <w:t>E. 4.6</w:t>
      </w:r>
    </w:p>
    <w:p>
      <w:r>
        <w:t>Den kantonalen und privaten Arbeitslosenkassen ist gemeinsam, dass sie bei Leistungsstreitigkeiten Aufgaben in ihrem amtlichen Wirkungskreis erfüllen ( Art. 81 Abs. 1 AVIG ; vgl. Seiler/von Werdt/Güngerich, a.a.O., Art. 66 N 49 ). Dabei verfolgen sie eigene Vermögensinteressen (vgl. Seiler/von Werdt/Güngerich, a.a.O., Art. 66 N 54 ). Sie sind für die Auszahlung der Leistungen zuständig ( Art. 81 Abs. 1 lit. c AVIG ). Somit fallen Arbeitslosenkassen nicht unter den Ausnahmetatbestand von Art. 66 Abs. 4 BGG . Dies steht in Einklang sowohl mit der bisherigen, mit dem BGG grundsätzlich nicht geänderten Praxis, wonach die Arbeitslosenkassen in kostenpflichtigen Verfahren Gerichtskosten zu tragen haben (vgl. E. 4.2 in fine sowie E. 4.3), als auch mit der Einführung der Kostenpflicht für sämtliche Sozialversicherungsverfahren vor Bundesgericht (vgl. E. 4.4).</w:t>
      </w:r>
    </w:p>
    <w:p>
      <w:r>
        <w:rPr>
          <w:b/>
        </w:rPr>
        <w:t>E. 4.7</w:t>
      </w:r>
    </w:p>
    <w:p>
      <w:r>
        <w:t>Nach dem Gesagten sind die Gerichtskosten der unterliegenden Arbeitslosenkasse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