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178/2021 vom 11. Mai 2021</w:t>
      </w:r>
    </w:p>
    <w:p>
      <w:r>
        <w:t>Bundesgericht, 2021-05-11, DE</w:t>
      </w:r>
    </w:p>
    <w:p>
      <w:r>
        <w:rPr>
          <w:b/>
        </w:rPr>
        <w:t xml:space="preserve">Quelle: </w:t>
      </w:r>
      <w:r>
        <w:t>https://mcp.opencaselaw.ch/entscheid/bger_8C_178_2021</w:t>
      </w:r>
    </w:p>
    <w:p>
      <w:r>
        <w:t>FR: TF 8C 178/2021 du 11 mai 2021</w:t>
      </w:r>
    </w:p>
    <w:p>
      <w:r>
        <w:t>IT: TF 8C 178/2021 del 11 maggio 2021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 Eine Sachverhaltsfeststellung ist nicht schon dann offensichtlich unrichtig, wenn sich Zweifel anmelden, sondern erst, wenn sie eindeutig und augenfällig unzutreffend (willkürlich; BGE 142 II 433 E. 4.4 ; 141 I 49 E. 3.4; je mit Hinweisen) ist ( BGE 144 V 50 E. 4.2).</w:t>
      </w:r>
    </w:p>
    <w:p>
      <w:r>
        <w:rPr>
          <w:b/>
        </w:rPr>
        <w:t>E. 1.3</w:t>
      </w:r>
    </w:p>
    <w:p>
      <w:r>
        <w:t>Eine Beweiswürdigung ist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144 I 28 E. 2.4 mit Hinweisen). Solche Mängel sind in der Beschwerde aufgrund des strengen Rügeprinzips ( Art. 106 Abs. 2 BGG ) klar und detailliert aufzuzeigen (vgl. BGE 144 V 50 E. 4.2 mit Hinweisen).</w:t>
      </w:r>
    </w:p>
    <w:p>
      <w:r>
        <w:rPr>
          <w:b/>
        </w:rPr>
        <w:t>E. 2</w:t>
      </w:r>
    </w:p>
    <w:p>
      <w:r>
        <w:t>St reitig und zu prüfen ist, ob das kantonale Gericht Bundesrecht verletzte, indem es in Bestätigung der Verfügung der IV-Stelle vom 16. März 2020 einen Rentenanspruch der Beschwerdeführerin verneinte. Durch die Beschwerdeführerin einzig beanstandet und folglich näher zu prüfen ist (E. 1.1 hievor), ob sie im Rahmen der Invaliditätsbemessung zu Recht als Teilerwerbstätige mit einem Pensum von 80 % qualifiziert wurde.</w:t>
      </w:r>
    </w:p>
    <w:p>
      <w:r>
        <w:rPr>
          <w:b/>
        </w:rPr>
        <w:t>E. 3.1</w:t>
      </w:r>
    </w:p>
    <w:p>
      <w:r>
        <w:t>Ob eine versicherte Person als ganztägig oder zeitweilig erwerbstätig einzustufen ist, beurteilt sich danach, was diese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 BGE 144 I 28 E. 2.3; 141 V 15 E. 3.1; je mit Hinweisen).</w:t>
      </w:r>
    </w:p>
    <w:p>
      <w:r>
        <w:rPr>
          <w:b/>
        </w:rPr>
        <w:t>E. 3.2</w:t>
      </w:r>
    </w:p>
    <w:p>
      <w:r>
        <w:t>Die Beantwortung der Frage, in welchem Umfang eine versicherte Person erwerbstätig wäre,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Die auf einer Würdigung konkreter Umstände basierende Festsetzung des hypothetischen Umfanges der Erwerbstätigkeit bleibt für das Bundesgericht daher verbindlich, ausser wenn sie offensichtlich unrichtig ist oder auf einer Rechtsverletzung beruht ( BGE 144 I 28 E. 2.4; Urteil 8C_42/2021 vom 5. März 2021 E. 3.3; je mit Hinweisen).</w:t>
      </w:r>
    </w:p>
    <w:p>
      <w:r>
        <w:rPr>
          <w:b/>
        </w:rPr>
        <w:t>E. 4</w:t>
      </w:r>
    </w:p>
    <w:p>
      <w:r>
        <w:t>Das kantonale Gericht ging davon aus, die Beschwerdeführerin würde auch als Gesunde im Verfügungszeitpunkt ein 80 %-Pensum als Pflegefachfrau ausüben. Soweit die Beschwerdeführerin als Kinesiologin tätig sei, handle es sich dabei um eine nicht versicherte Freizeitbeschäftigung.</w:t>
      </w:r>
    </w:p>
    <w:p>
      <w:r>
        <w:rPr>
          <w:b/>
        </w:rPr>
        <w:t>E. 4.1</w:t>
      </w:r>
    </w:p>
    <w:p>
      <w:r>
        <w:t>Dagegen bringt die Beschwerdeführerin vor, sie sei bereits während der Ausbildung zur Kinesiologin erkrankt und habe ihr ursprüngliches Leistungsniveau deshalb nie mehr erreichen können, was sich aus dem Bericht von M. Sc. C.________ vom 1. Februar 2019 und dem Gutachten von Dr. med. D.________ vom 1. November 2019 ergebe. Deshalb könnten ihr nicht eine fehlende Zielgerichtetheit bei der Ausbildung und der ausgebliebene erfolgreiche Aufbau eines ein massgebliches (Zusatz-) Einkommen generierenden Kundenstamms vorgehalten werden; bei der Invaliditätsbemessung sei vielmehr davon auszugehen, sie würde als Gesunde auch in diesem Bereich eine auf Erwerb ausgerichtete Tätigkeit ausüben.</w:t>
      </w:r>
    </w:p>
    <w:p>
      <w:r>
        <w:rPr>
          <w:b/>
        </w:rPr>
        <w:t>E. 4.2</w:t>
      </w:r>
    </w:p>
    <w:p>
      <w:r>
        <w:t>Zwar sind den von der Beschwerdeführerin angerufenen Arztberichten Arbeitsunfähigkeiten in den Jahren 2013 bis 2017 zu entnehmen. Auch mag es durchaus zutreffen, dass die Energie der Beschwerdeführerin zeitweilig herabgesetzt war. Inwiefern die im Bericht von M. Sc. C.________ aufgeführten Arbeitsunfähigkeiten von 20 % vom 13. Oktober 2013 bis zum 20. März 2014 und vom 17. Januar 2017 bis zum 16. Juli 2017 die vorinstanzliche Feststellung, wonach es der Beschwerdeführerin trotz dieser Arbeitsunterbrüche sehr wohl möglich gewesen sein soll, bei zielstrebiger und konsequenter Vorgehensweise die Ausbildung früher abzuschliessen, jedoch willkürlich erscheinen lassen, ist nicht erstellt. Wenn das kantonale Gericht angesichts der weiteren Anhaltspunkte, die gegen eine das Arbeitspensum von 80 % überschreitende Erwerbstätigkeit sprechen (nur Übungsklienten, kein relevantes Erwerbseinkommen) insgesamt zur Überzeugung gelangt ist, Gegenteiliges sei nicht mit überwiegender Wahrscheinlichkeit erstellt, so hält dies vor Bundesgericht allemal stand.</w:t>
      </w:r>
    </w:p>
    <w:p>
      <w:r>
        <w:rPr>
          <w:b/>
        </w:rPr>
        <w:t>E. 5</w:t>
      </w:r>
    </w:p>
    <w:p>
      <w:r>
        <w:t>Die Beschwerde ist insgesamt unbegründet.</w:t>
      </w:r>
    </w:p>
    <w:p>
      <w:r>
        <w:rPr>
          <w:b/>
        </w:rPr>
        <w:t>E. 6</w:t>
      </w:r>
    </w:p>
    <w:p>
      <w:r>
        <w:t>Dem Ausgang des Verfahrens entsprechend trägt die Beschwerdeführerin die Gerichtskosten ( Art. 66 Abs. 1 BGG ). Indessen kann ihr die unentgeltliche Prozessführung gewährt werden ( Art. 64 Abs. 1 BGG ).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