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8C_177/2019 vom 14. März 2019</w:t>
      </w:r>
    </w:p>
    <w:p>
      <w:r>
        <w:t>Bundesgericht, 2019-03-14, DE</w:t>
      </w:r>
    </w:p>
    <w:p>
      <w:r>
        <w:rPr>
          <w:b/>
        </w:rPr>
        <w:t xml:space="preserve">Quelle: </w:t>
      </w:r>
      <w:r>
        <w:t>https://mcp.opencaselaw.ch/entscheid/bger_8C_177_2019</w:t>
      </w:r>
    </w:p>
    <w:p>
      <w:r>
        <w:t>FR: TF 8C_177/2019 du 14 mars 2019</w:t>
      </w:r>
    </w:p>
    <w:p>
      <w:r>
        <w:t>IT: TF 8C_177/2019 del 14 marzo 2019</w:t>
      </w:r>
    </w:p>
    <w:p>
      <w:pPr>
        <w:pStyle w:val="Heading2"/>
      </w:pPr>
      <w:r>
        <w:t>Volltext</w:t>
      </w:r>
    </w:p>
    <w:p>
      <w:r>
        <w:t>Bundesgericht</w:t>
      </w:r>
    </w:p>
    <w:p>
      <w:r>
        <w:t>Tribunal fédéral</w:t>
      </w:r>
    </w:p>
    <w:p>
      <w:r>
        <w:t>Tribunale federale</w:t>
      </w:r>
    </w:p>
    <w:p>
      <w:r>
        <w:t>Tribunal federal</w:t>
      </w:r>
    </w:p>
    <w:p>
      <w:r>
        <w:t>8C_177/2019</w:t>
      </w:r>
    </w:p>
    <w:p>
      <w:r>
        <w:t>Urteil vom 14. März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Verwaltungsgericht des Kantons Zug, Sozialversicherungsrechtliche Kammer,</w:t>
      </w:r>
    </w:p>
    <w:p>
      <w:r>
        <w:t>An der Aa 6, 6300 Zug,</w:t>
      </w:r>
    </w:p>
    <w:p>
      <w:r>
        <w:t>Beschwerdegegner.</w:t>
      </w:r>
    </w:p>
    <w:p>
      <w:r>
        <w:t>Gegenstand</w:t>
      </w:r>
    </w:p>
    <w:p>
      <w:r>
        <w:t>Invalidenversicherung (Prozessvoraussetzung),</w:t>
      </w:r>
    </w:p>
    <w:p>
      <w:r>
        <w:t>Beschwerde gegen den Entscheid</w:t>
      </w:r>
    </w:p>
    <w:p>
      <w:r>
        <w:t>des Verwaltungsgerichts des Kantons Zug</w:t>
      </w:r>
    </w:p>
    <w:p>
      <w:r>
        <w:t>vom 31. Januar 2019 (S 2019 6).</w:t>
      </w:r>
    </w:p>
    <w:p>
      <w:r>
        <w:t>Nach Einsicht</w:t>
      </w:r>
    </w:p>
    <w:p>
      <w:r>
        <w:t>in die Beschwerde vom 8. März 2019 gegen den Entscheid des Verwaltungsgerichts des Kantons Zug vom 31.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140 III 264 E. 2,3 S. 266; 134 V 53 E. 3.3 S. 60 und 133 IV 286 E. 1.4 S. 287),</w:t>
      </w:r>
    </w:p>
    <w:p>
      <w:r>
        <w:t>dass die Vorinstanz im angefochtenen Entscheid allein über die Gewährung der unentgeltlichen Rechtspflege im Verfahren 2018 124 befunden hat,</w:t>
      </w:r>
    </w:p>
    <w:p>
      <w:r>
        <w:t>dass der Beschwerdeführer darauf letztinstanzlich mit keinem Wort eingeht, stattdessen ausserhalb davon Liegendes vorbringt und um mündliche Anhörung ersucht,</w:t>
      </w:r>
    </w:p>
    <w:p>
      <w:r>
        <w:t>dass ein solcher Antrag ihn nicht davon befreit, innert der nicht erstreckbaren Rechtsmittelfrist eine den Mindestanforderungen nach Art. 42 Abs. 1 und 2 BGG genügende Beschwerde einzureichen oder einreichen zu lassen,</w:t>
      </w:r>
    </w:p>
    <w:p>
      <w:r>
        <w:t>dass dieser Begründungsmangel offensichtlich ist,</w:t>
      </w:r>
    </w:p>
    <w:p>
      <w:r>
        <w:t>dass deshalb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IV-Stelle des Kantons Zug und dem Bundesamt für Sozialversicherungen schriftlich mitgeteilt.</w:t>
      </w:r>
    </w:p>
    <w:p>
      <w:r>
        <w:t>Luzern, 14. März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