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177/2018 vom 3. August 2018</w:t>
      </w:r>
    </w:p>
    <w:p>
      <w:r>
        <w:t>Bundesgericht, 2018-08-03, DE</w:t>
      </w:r>
    </w:p>
    <w:p>
      <w:r>
        <w:rPr>
          <w:b/>
        </w:rPr>
        <w:t xml:space="preserve">Quelle: </w:t>
      </w:r>
      <w:r>
        <w:t>https://mcp.opencaselaw.ch/entscheid/bger_8C_177_2018</w:t>
      </w:r>
    </w:p>
    <w:p>
      <w:r>
        <w:t>FR: TF 8C 177/2018 du 3 août 2018</w:t>
      </w:r>
    </w:p>
    <w:p>
      <w:r>
        <w:t>IT: TF 8C 177/2018 del 3 agosto 2018</w:t>
      </w:r>
    </w:p>
    <w:p>
      <w:pPr>
        <w:pStyle w:val="Heading2"/>
      </w:pPr>
      <w:r>
        <w:t>Regeste</w:t>
      </w:r>
    </w:p>
    <w:p>
      <w:r>
        <w:t>Invalidenversicherung (Invalidenrente; Neuanmeldung)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Verfügung der Beschwerdegegnerin, worin diese ein Neuanmeldegesuch abgewiesen hat,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Geht es um psychische Erkrankungen wie beispielsweise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beachtlich, die - unter Berücksichtigung leistungshindernder äusserer Belastungsfaktoren einerseits und Kompensationspotentialen (Ressourcen) andererseits - erlauben, das tatsächlich erreichbare Leistungsvermögen einzuschätzen ( BGE 141 V 281 E. 2 ff. S. 285 ff.). Im Hinblick auf die Beurteilung, ob ein psychisches Leiden invalidisierend wirkt, zählen als Tatsachenfeststellungen, welche das Bundesgericht nur eingeschränkt überprüfen kann,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Arbeitsunfähigkeit ( Art. 6 ATSG ) schliessen lassen ( BGE 141 V 281 E. 7 S. 309).</w:t>
      </w:r>
    </w:p>
    <w:p>
      <w:r>
        <w:rPr>
          <w:b/>
        </w:rPr>
        <w:t>E. 3.3</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3.4</w:t>
      </w:r>
    </w:p>
    <w:p>
      <w:r>
        <w:t>Im Rahmen einer Neuanmeldung setzt eine Rentenerhöhung oder -zusprache eine anspruchserhebliche Änderung der tatsächlichen Verhältnisse voraus, welche entweder in einer objektiven Verschlechterung des Gesundheitszustandes mit entsprechend verminderter Arbeitsfähigkeit oder in geänderten erwerblichen Auswirkungen einer im Wesentlichen gleich gebliebenen Gesundheitsbeeinträchtigung liegen kann. Demgegenüber stellt eine bloss abweichende Beurteilung eines im Wesentlichen gleich gebliebenen Sachverhaltes keine relevante Änderung dar ( BGE 112 V 371 E. 2b S. 372 unten; in BGE 136 V 216 nicht publizierte E. 3.2 des Urteils 8C_972/2009, publiziert in: SVR 2011 IV Nr. 1 S. 1 mit Hinweis).</w:t>
      </w:r>
    </w:p>
    <w:p>
      <w:r>
        <w:rPr>
          <w:b/>
        </w:rPr>
        <w:t>E. 3.5</w:t>
      </w:r>
    </w:p>
    <w:p>
      <w:r>
        <w:t>Die Frage der wesentlichen Änderung in den tatsächlichen Verhältnissen beurteilt sich im vorliegenden Fall durch Vergleich des Sachverhalts, wie er im Zeitpunkt der letzten rechtskräftigen Verneinung eines Rentenanspruchs bestanden hat, mit demjenigen zur Zeit der angefochtenen Verfügung (vgl. BGE 134 V 131 E. 3 S. 132 f.).</w:t>
      </w:r>
    </w:p>
    <w:p>
      <w:r>
        <w:rPr>
          <w:b/>
        </w:rPr>
        <w:t>E. 4.1</w:t>
      </w:r>
    </w:p>
    <w:p>
      <w:r>
        <w:t>Dem Versicherten wurde im Jahre 2006 rückwirkend eine bis zum 31. Januar 2005 befristete Rente der Invalidenversicherung zugesprochen; ein Rentenanspruch für die Zeit ab 1. Februar 2006 wurde damals verneint. In der Folge hat der Beschwerdeführer verschiedene Neuanmeldegesuche eingereicht; letztmals wurde ein solches Gesuch mit Verfügung vom 8. September 2011 (bestätigt durch einen Entscheid des kantonalen Gerichts vom 17. April 2012) rechtskräftig abgewiesen. Da die Beschwerdegegnerin in ihrer Verfügung vom 1. Juni 2017 auf ein erneutes Neuanmeldegesuch eingetreten, dieses jedoch abgewiesen hat, ist die Frage, ob die IV-Stelle zu Recht auf dieses Gesuch eingetreten ist, nicht mehr zu prüfen. Bei dieser Ausgangslage würde jedoch ein Rentenanspruch nur bestehen, wenn es in der Zeit zwischen dem 8. September 2011 und dem 1. Juni 2017 zu einer wesentlichen Verschlechterung des Gesundheitszustandes gekommen wäre, durch welche nunmehr ein rentenbegründender Invaliditätsgrad resultieren würde.</w:t>
      </w:r>
    </w:p>
    <w:p>
      <w:r>
        <w:rPr>
          <w:b/>
        </w:rPr>
        <w:t>E. 4.2</w:t>
      </w:r>
    </w:p>
    <w:p>
      <w:r>
        <w:t>Das kantonale Gericht hat im Wesentlichen erwogen, die Frage, ob es im relevanten Zeitraum zu einer Verschlechterung des Gesundheitszustandes gekommen sei, brauche nicht näher geprüft zu werden, da der Versicherte weiterhin nicht in einem rentenbegründenden Ausmass in seiner Erwerbsfähigkeit eingeschränkt sei. In somatischer Hinsicht stellte es hierbei auf das Gutachten der Neurologie Toggenburg AG vom 9. August 2016 ab; von den von diesen Experten aufgrund der psychischen Beschwerden attestieren Arbeitsunfähigkeit wich es ab, da es diese nach Prüfung der systematisierten Indikatoren (vgl. E. 3.2 hievor) nicht als invalidenversicherungsrechtlich relevant einstufte. Gegen diese vorinstanzlichen Erwägungen bringt der Beschwerdeführer letztinstanzlich lediglich vor, eine bundesrechtskonforme Prüfung der Indikatoren würde dazu führen, dass die invalidenversicherungsrechtliche Relevanz der attestierten psychischen Beschwerde zu bejahen sei; es sei daher auch in psychiatrischer Hinsicht auf das Gutachten der Neurologie Toggenburg AG abzustellen.</w:t>
      </w:r>
    </w:p>
    <w:p>
      <w:r>
        <w:rPr>
          <w:b/>
        </w:rPr>
        <w:t>E. 4.3</w:t>
      </w:r>
    </w:p>
    <w:p>
      <w:r>
        <w:t>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S. 194). Die Frage, ob und in welchem Umfang die Feststellungen in einem medizinischen Gutachten anhand der rechtserheblichen Indikatoren auf die Arbeitsunfähigkeit schliessen lassen, ist rechtlicher Natur und damit frei überprüfbar ( BGE 141 V 281 E. 7 S. 308). Darum kann aus rechtlicher Sicht von einer medizinischen Einschätzung der Arbeitsunfähigkeit in einer Expertise abgewichen werden, ohne dass sie ihren Beweiswert gänzlich einbüsste. Darin liegt weder eine Geringschätzung der ärztlichen Beurteilung noch eine gerichtliche Kompetenzanmassung, sondern es ist notwendige Folge des rein juristischen Charakters der sozialversicherungsrechtlichen Begriffe von Arbeits-/Erwerbsunfähigkeit und Invalidität (Urteil 8C_814/2016 vom 3. April 2017 E. 5.3.5, nicht publiziert in BGE 143 V 66 , aber in SVR 2017 IV Nr. 47 S. 139 und Urteile 8C_431/2017 vom 24. Mai 2018 E. 3.4, 8C_604/2017 vom 15. März 2018 E. 3.2, je mit Hinweisen).</w:t>
      </w:r>
    </w:p>
    <w:p>
      <w:r>
        <w:rPr>
          <w:b/>
        </w:rPr>
        <w:t>E. 4.4</w:t>
      </w:r>
    </w:p>
    <w:p>
      <w:r>
        <w:t>Das kantonale Gericht hat in Prüfung der massgebenden Indikatoren die sich aus den psychischen Beschwerden ergebende Arbeitsunfähigkeit als invalidenversicherungsrechtlich irrelevant qualifiziert. Inwieweit die Ausführungen des Versicherten die diesbezüglichen vorinstanzlichen Erwägungen als bundesrechtswidrig erscheinen lassen, erscheint fraglich. Rechtsprechungsgemäss liegt ein Verstoss gegen Art. 105 Abs. 2 BGG nicht bereits dann vor,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Die Frage braucht indessen nicht abschliessend geprüft zu werden: Selbst wenn man, wie vom Beschwerdeführer verlangt, auch hinsichtlich der psychischen Beschwerden auf das Gutachten der Neurologie Toggenburg AG vom 9. August 2016 abstellen würde, führte dies nicht zur Gutheissung der Beschwerde. Die Gutachter attestierten dem Versicherten eine seit dem Jahre 2001 anhaltende, lediglich durch eine kurze (weniger als zwei Monate) Episode höherer Arbeitsunfähigkeit unterbrochene, Arbeitsunfähigkeit aus psychischen Gründen von 50 %. Bestehen nach Ansicht der Experten aber bereits seit 2001 mehr oder weniger gleich gebliebene Einschränkungen, so ist eine wesentliche Verschlechterung des Gesundheitszustandes im hier massgebenden Zeitraum (8. September 2011 bis 1. Juni 2017; vgl. E. 4.1 hievor) ohne Weiteres zu verneinen. Damit erübrigen sich auch die vom Beschwerdeführer beantragten weiteren Abklärungen zur Frage, ob er die ihm verordneten Medikamente korrekt einnahm. Das kantonale Gericht hat jedenfalls im Ergebnis kein Bundesrecht verletzt, als es die Abweisung des Neuanmeldegesuchs durch die Beschwerdegegnerin bestätigte; die Beschwerde des Versicherten ist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