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177/2010 vom 15. April 2010</w:t>
      </w:r>
    </w:p>
    <w:p>
      <w:r>
        <w:t>Bundesgericht, 2010-04-15, DE</w:t>
      </w:r>
    </w:p>
    <w:p>
      <w:r>
        <w:rPr>
          <w:b/>
        </w:rPr>
        <w:t xml:space="preserve">Quelle: </w:t>
      </w:r>
      <w:r>
        <w:t>https://mcp.opencaselaw.ch/entscheid/bger_8C_177_2010</w:t>
      </w:r>
    </w:p>
    <w:p>
      <w:r>
        <w:t>FR: TF 8C 177/2010 du 15 avril 2010</w:t>
      </w:r>
    </w:p>
    <w:p>
      <w:r>
        <w:t>IT: TF 8C 177/2010 del 15 aprile 2010</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Beschwerdeführerin beantragt die Durchführung eines zweiten Schriftenwechsels. Der entsprechende, bereits in der Beschwerdeschrift enthaltene Antrag wurde verfrüht gestellt (Urteil B 51/05 vom 7. September 2006, E. 1, mit Hinweis). Er ist, da die Beschwerdeantwort dazu keinerlei Anlass gibt, abzuweisen ( Art. 102 Abs. 3 BGG ).</w:t>
      </w:r>
    </w:p>
    <w:p>
      <w:r>
        <w:rPr>
          <w:b/>
        </w:rPr>
        <w:t>E. 3</w:t>
      </w:r>
    </w:p>
    <w:p>
      <w:r>
        <w:t>Prozessthema bildet einzig die Frage, ob die IV-Stelle zu Recht auf das Revisionsgesuch von Februar 2008 nicht eingetreten ist, weil die Beschwerdeführerin darin eine rentenrelevante Verschlechterung ihres Gesundheitszustandes nicht glaubhaft darzutun vermochte. Hingegen kann im Rahmen des vorliegenden Verfahrens nicht auf den materiellen Antrag um Zusprechung einer höheren Invalidenrente und den damit zusammenhängenden Eventualantrag auf weitere Abklärungen eingetreten werden (vgl. BGE 132 V 74 E. 1.1 S. 76 mit Hinweis).</w:t>
      </w:r>
    </w:p>
    <w:p>
      <w:r>
        <w:rPr>
          <w:b/>
        </w:rPr>
        <w:t>E. 4</w:t>
      </w:r>
    </w:p>
    <w:p>
      <w:r>
        <w:t>Das kantonale Gericht hat die Verordnungsbestimmung und die von der Rechtsprechung entwickelten Grundsätze über das Erfordernis des Glaubhaftmachens einer anspruchsrelevanten Erhöhung des Invaliditätsgrades im Revisionsgesuch als Voraussetzung für dessen umfassende Prüfung durch die Organe der Invalidenversicherung zutreffend dargelegt ( Art. 87 Abs. 3 IVV ; vgl. BGE 130 V 64 ; 117 V 198 ; Urteil 9C_286/2009 E. 2.2; Urteil des Eidgenössischen Versicherungsgerichts I 692/06 vom 19. Dezember 2006 E. 2). Im angefochtenen Entscheid wurde auch die Rechtsprechung richtig wiedergegeben, wonach bei einer Rentenrevision (auf Gesuch hin oder von Amtes wegen) zeitlicher Ausgangspunkt für die Beurteilung einer anspruchserheblichen Änderung des Invaliditätsgrades stets die letzte rechtskräftige Verfügung (oder der letzte rechtskräftige Einspracheentscheid) bildet, welche auf einer materiellen Prüfung des Rentenanspruchs mit rechtskonformer Sachverhaltsabklärung, Beweiswürdigung und Durchführung eines Einkommensvergleichs beruht ( BGE 133 V 108 ; vgl. auch BGE 130 V 71 E. 3.2.3 S. 75; Urteil 9C_17/2009 vom 21. Juli 2009).</w:t>
      </w:r>
    </w:p>
    <w:p>
      <w:r>
        <w:rPr>
          <w:b/>
        </w:rPr>
        <w:t>E. 5</w:t>
      </w:r>
    </w:p>
    <w:p>
      <w:r>
        <w:t>Gemäss Art. 99 Abs. 1 BGG sind Noven im letztinstanzlichen Verfahren grundsätzlich unzulässig. Die Voraussetzungen, unter denen der von der Beschwerdeführerin neu eingereichte Arztbericht des Dr. med. P.________, Facharzt FMH Rheumatologie, vom 12. Februar 2010 ausnahmsweise zulässig wäre, sind vorliegend nicht erfüllt, so dass darauf nicht abzustellen ist, wobei er sich ohnehin auf den hier unbeachtlichen Zeitraum ab Januar 2010 bezieht. Ebenfalls nicht zu hören ist der erstmals im letztinstanzlichen Verfahren vorgebrachte Einwand, aufgrund der nachlässigen Prozessführung der vormaligen Rechtsvertretung seien verschiedene, revisionsrelevante Beweismittel nicht oder verspätet eingereicht worden; sie verfüge bis heute nicht über einige dieser Aktenstücke. Angesichts des Novenverbots gemäss Art. 99 Abs. 1 BGG erfolgen diese tatsächlichen Vorbringen zu spät.</w:t>
      </w:r>
    </w:p>
    <w:p>
      <w:r>
        <w:rPr>
          <w:b/>
        </w:rPr>
        <w:t>E. 6</w:t>
      </w:r>
    </w:p>
    <w:p>
      <w:r>
        <w:t>Die Vorinstanz erwog, die Beschwerdeführerin habe weder mit dem Revisionsgesuch vom Februar 2008 noch innert der von der Beschwerdegegnerin angesetzten Frist aktuelle Arztberichte eingereicht, so dass sie eine Veränderung in den tatsächlichen Verhältnisse seit der letztmaligen materiellen Überprüfung im Januar 2005 nicht rechtsgenüglich habe darzutun vermögen. Der angefochtene Entscheid basiert weder auf einer offensichtlich unrichtigen Sachverhaltsfeststellung, noch verletzt er sonstwie Bundesrecht. Eine Rechtsfehlerhaftigkeit wird denn auch nicht geltend gemacht. Insbesondere hat das kantonale Gericht zu Recht nicht auf den erst im vorinstanzlichen Verfahren und daher verspätet ( BGE 130 V 64 E. 5.2.5 S. 69; Urteil I 734/05 vom 8. März 2006 E. 3.2) eingereichten Bericht der Frau Dr. med. D.________, Allgemeinmedizin FMH, vom 31. Januar 2008 abgestellt. Nach dem Gesagten muss es mit dem vom kantonalen Gericht bestätigten Nichteintreten der IV-Stelle auf das Revisionsgesuch vom 19. Februar 2008 sein Bewenden haben.</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