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8C_176/2026 vom 20. März 2026</w:t>
      </w:r>
    </w:p>
    <w:p>
      <w:r>
        <w:t>Bundesgericht, 2026-03-20, DE</w:t>
      </w:r>
    </w:p>
    <w:p>
      <w:r>
        <w:rPr>
          <w:b/>
        </w:rPr>
        <w:t xml:space="preserve">Quelle: </w:t>
      </w:r>
      <w:r>
        <w:t>https://mcp.opencaselaw.ch/entscheid/bger_8C_176_2026</w:t>
      </w:r>
    </w:p>
    <w:p>
      <w:r>
        <w:t>FR: TF 8C_176/2026 du 20 mars 2026</w:t>
      </w:r>
    </w:p>
    <w:p>
      <w:r>
        <w:t>IT: TF 8C_176/2026 del 20 marzo 2026</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En l'espèce, le juge unique a retenu que les dix recherches d'emploi effectuées entre décembre 2024 et février 2025 étaient manifestement insuffisantes. Le recourant avait par ailleurs intentionnellement limité ses recherches à l'agence de placement avec laquelle il était sous contrat, et il les avait concentrées dans la profession d'auxiliaire de santé, à l'exclusion de ses autres domaines de compétence. En outre, à défaut d'attestation médicale en ce sens, rien n'indiquait que ses problèmes de santé avaient pu limiter sa capacité à entreprendre des démarches. La juridiction cantonale en a déduit qu'il n'avait pas fourni tous les efforts que l'on pouvait raisonnablement exiger de lui pour éviter le chômage, comme l'exigeait l' art. 17 al. 1 LACI (RS 837.0), de sorte que la suspension de son droit à l'indemnité de chômage n'était pas critiquable. Le juge cantonal a confirmé la quotité de neuf jours de suspension, correspondant à la sanction minimale prévue par le barème du SECO pour les assurés ayant effectué des recherches d'emploi insuffisantes pendant un délai de congé de trois mois.</w:t>
      </w:r>
    </w:p>
    <w:p>
      <w:r>
        <w:rPr>
          <w:b/>
        </w:rPr>
        <w:t>E. 2.2</w:t>
      </w:r>
    </w:p>
    <w:p>
      <w:r>
        <w:t>Au vu du contenu de son écriture du 5 mars 2026, on peut se demander si le recourant avait l'intention de déférer l'arrêt cantonal du 13 janvier 2026 au Tribunal fédéral. Cette question peut demeurer indécise, dès lors qu'en admettant une telle intention, le recours est quoi qu'il en soit irrecevable. Dans ses très brèves écritures, le recourant se contente en effet de se plaindre de son état de santé et de fatigue, tout en soutenant avoir fourni beaucoup d'efforts pour retrouver un emploi. Le recours ne contient toutefois aucune critique à l'encontre de la motivation de la cour cantonale. Le recourant n'expose pas, même brièvement, en quoi l'arrêt cantonal violerait le droit. Le recours, qui ne contient pas non plus de conclusions, ne répond ainsi manifestement pas aux exigences de l' art. 42 al. 1 et 2 LTF . Les attestations médicales que le recourant produit sont par ailleurs irrecevables en application de l' art. 99 al. 1 LTF .</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