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175/2020 vom 22. September 2020</w:t>
      </w:r>
    </w:p>
    <w:p>
      <w:r>
        <w:t>Bundesgericht, 2020-09-22, FR</w:t>
      </w:r>
    </w:p>
    <w:p>
      <w:r>
        <w:rPr>
          <w:b/>
        </w:rPr>
        <w:t xml:space="preserve">Quelle: </w:t>
      </w:r>
      <w:r>
        <w:t>https://mcp.opencaselaw.ch/entscheid/bger_8C_175_2020</w:t>
      </w:r>
    </w:p>
    <w:p>
      <w:r>
        <w:t>FR: TF 8C 175/2020 du 22 septembre 2020</w:t>
      </w:r>
    </w:p>
    <w:p>
      <w:r>
        <w:t>IT: TF 8C 175/2020 del 22 settembre 2020</w:t>
      </w:r>
    </w:p>
    <w:p>
      <w:pPr>
        <w:pStyle w:val="Heading2"/>
      </w:pPr>
      <w:r>
        <w:t>Regeste</w:t>
      </w:r>
    </w:p>
    <w:p>
      <w:r>
        <w:t>Assurance-accidents (rente d'invalidité; revenu d'invalidité)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Au vu du jugement attaqué et des conclusions de la recourante, le litige porte uniquement sur le taux de la rente d'invalidité allouée à l'intimé, plus précisément sur le taux d'abattement à prendre en considération dans ce cadre. S'agissant d'une procédure concernant l'octroi de prestations en espèces de l'assurance-accidents, le Tribunal fédéral n'est pas lié par les faits établis par la juridiction précédente ( art. 105 al. 3 LTF ).</w:t>
      </w:r>
    </w:p>
    <w:p>
      <w:r>
        <w:rPr>
          <w:b/>
        </w:rPr>
        <w:t>E. 3.1</w:t>
      </w:r>
    </w:p>
    <w:p>
      <w:r>
        <w:t>Selon l' art. 6 al. 1 LAA , les prestations d'assurance sont allouées en cas d'accident professionnel, d'accident non professionnel et de maladie professionnelle. Si l'assuré est invalide ( art. 8 LPGA [RS 830.1])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w:t>
      </w:r>
    </w:p>
    <w:p>
      <w:r>
        <w:rPr>
          <w:b/>
        </w:rPr>
        <w:t>E. 3.2</w:t>
      </w:r>
    </w:p>
    <w:p>
      <w:r>
        <w:t>Le revenu d'invalide doit être évalué avant tout en fonction de la situation professionnelle concrète de l'assuré.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(DPT) établies par la CNA ( ATF 139 V 592 consid. 2.3 p. 593 s.; 135 V 297 consid. 5.2 p. 301). Aux fins de déterminer le revenu d'invalide, les salaires fixés sur la base des données statistiques de l'ESS peuvent à certaines conditions faire l'objet d'un abattement 25 % au plus ( ATF 129 V 472 consid. 4.2.3 p. 481 s.; 126 V 75 consid. 5b/aa-cc p. 79 s.).</w:t>
      </w:r>
    </w:p>
    <w:p>
      <w:r>
        <w:rPr>
          <w:b/>
        </w:rPr>
        <w:t>E. 3.3</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126 V 75 précité consid. 5b/bb p. 80; arrêts 8C_766/2017 du 30 juillet 2018 consid. 8.3.1; 8C_227/2017 du 17 mai 2018 consid.3.1). Jusqu'à présent, le Tribunal fédéral a laissé ouverte la question de savoir si, dans le domaine de l'assurance-accidents, le critère de l'âge pouvait justifier un abattement des données statistiques (arrêt 8C_729/2019 du 25 février 2020 consid. 5.3.2 et la référence). Dans le domaine de l'assurance-invalidité, bien que l'âge soit inclus dans le cercle des critères déductibles depuis la jurisprudence de l' ATF 126 V 75 , il ne suffit pas de constater qu'un assuré a dépassé la cinquantaine au moment déterminant - que celui-ci soit celui de la naissance éventuelle du droit à la rente ou celui de la décision sur opposition, cette question ayant été laissée ouverte (arrêt 9C_651/2008 du 9 octobre 2009 consid. 6.2.2.2 et la référence) - pour que cette circonstance justifie de procéder à un abattement.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8C_766/2017 précité consid. 8.6).</w:t>
      </w:r>
    </w:p>
    <w:p>
      <w:r>
        <w:rPr>
          <w:b/>
        </w:rPr>
        <w:t>E. 3.4</w:t>
      </w:r>
    </w:p>
    <w:p>
      <w:r>
        <w:t>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 ATF 146 V 16 consid. 4.2 p. 20; 137 V 71 consid. 5.1 p. 72 s.), notamment en retenant des critères inappropriés, en ne tenant pas compte de circonstances pertinentes, en ne procédant pas à un examen complet des circonstances pertinentes ou en n'usant pas de critères objectifs ( ATF 135 III 179 consid. 2.1 p. 181; 130 III 176 consid. 1.2 p. 180).</w:t>
      </w:r>
    </w:p>
    <w:p>
      <w:r>
        <w:rPr>
          <w:b/>
        </w:rPr>
        <w:t>E. 3.5</w:t>
      </w:r>
    </w:p>
    <w:p>
      <w:r>
        <w:t>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A cet égard, le juge des assurances sociales ne peut pas, sans motif pertinent, substituer sa propre appréciation à celle de l'administration; il doit s'appuyer sur des circonstances de nature à faire apparaître sa propre appréciation comme la mieux appropriée ( ATF 137 V 71 précité consid. 5.2 p. 73 et l'arrêt cité).</w:t>
      </w:r>
    </w:p>
    <w:p>
      <w:r>
        <w:rPr>
          <w:b/>
        </w:rPr>
        <w:t>E. 4.1.1</w:t>
      </w:r>
    </w:p>
    <w:p>
      <w:r>
        <w:t>Dans sa décision sur opposition, la recourante a fixé le revenu d'invalide en se référant aux statistiques de l'ESS et en prenant comme base les chiffres du niveau de compétence 1. Elle a procédé à un abattement de 10 % tenant compte des limitations fonctionnelles de l'intimé pour aboutir à un revenu d'invalide de 61'073 fr. 55; comparé au revenu sans invalidité évalué à 72'150 fr., il en résultait un taux d'invalidité de 15 %.</w:t>
      </w:r>
    </w:p>
    <w:p>
      <w:r>
        <w:rPr>
          <w:b/>
        </w:rPr>
        <w:t>E. 4.1.2</w:t>
      </w:r>
    </w:p>
    <w:p>
      <w:r>
        <w:t>Les juges cantonaux ont relevé que l'intimé était âgé de 59 ans au moment déterminant et qu'il présentait des limitations fonctionnelles dans les activités professionnelles adaptées à son état de santé. Ils ont relaté son cursus professionnel, retenant notamment qu'il n'avait plus exercé d'activité lucrative depuis 2011. Ils en ont conclu que ses limitations fonctionnelles n'étaient pas compensées par d'autres éléments personnels ou professionnels tels que la formation ou l'expérience professionnelle, de sorte qu'il convenait de procéder à un abattement de 15 %. Le revenu d'invalide s'élevait ainsi à 57'680 fr. 60. Mis en rapport avec le revenu sans invalidité non litigieux, il en découlait un degré d'invalidité de 20 %.</w:t>
      </w:r>
    </w:p>
    <w:p>
      <w:r>
        <w:rPr>
          <w:b/>
        </w:rPr>
        <w:t>E. 4.1.3</w:t>
      </w:r>
    </w:p>
    <w:p>
      <w:r>
        <w:t>La recourante reproche à la cour cantonale d'avoir commis un excès positif et/ou un abus de son pouvoir d'appréciation en retenant un abattement de 15 %, dès lors qu'en dehors des limitations fonctionnelles de l'intimé, aucun autre facteur n'aurait d'effet sur son revenu d'invalide. Son âge ne constituerait notamment pas un motif d'abattement.</w:t>
      </w:r>
    </w:p>
    <w:p>
      <w:r>
        <w:rPr>
          <w:b/>
        </w:rPr>
        <w:t>E. 4.2</w:t>
      </w:r>
    </w:p>
    <w:p>
      <w:r>
        <w:t>La critique de la recourante est justifiée. Les premiers juges ont mis en évidence - en sus des limitations fonctionnelles de l'intimé dont la recourante avait déjà tenu compte - son âge ainsi que sa formation et son expérience professionnelle; ils n'ont toutefois pas précisé et donc pas examiné en quoi ses perspectives salariales seraient concrètement réduites sur un marché du travail équilibré à raison de ces éléments, compte tenu des circonstances du cas particulier. En tout état de cause, ni l'âge de l'intimé ni son parcours professionnel ne constituent des critères autorisant à revoir à la baisse son revenu d'invalide. Pour autant que ce critère soit déterminant en assurance-accidents, au moment tant de la naissance du droit à la rente que de la décision sur opposition, l'intimé était âgé de 59 ans; il n'avait par conséquent pas atteint l'âge à partir duquel le Tribunal fédéral reconnaît généralement que ce facteur peut être déterminant et nécessite une approche particulière (arrêt 9C_486/2013 du 2 décembre 2013 consid. 3.2.2, non publié in ATF 139 V 600 ). En outre, pour fixer le revenu d'invalide, la juridiction cantonale s'est fondée sur le revenu auquel peuvent prétendre les hommes effectuant des activités simples (du niveau de compétence 1 selon l'ESS 2014) qui ne requièrent ni formation, ni expérience professionnelle spécifique. Cette valeur statistique s'applique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(arrêt 8C_766/2017 précité consid. 8.6 et les références). Dans ces conditions, il n'apparaît pas que l'âge de l'intimé ou son manque d'expérience dans une nouvelle profession soient susceptibles de réduire ses perspectives salariales. Pour le reste, il n'est pas contesté que ses limitations fonctionnelles fondent un abattement de 10 % du revenu d'invalide résultant des données de l'ESS. Partant, c'est à tort que les juges cantonaux ont substitué sans motif pertinent leur propre appréciation à celle de la recourante pour retenir un abattement de 15 %. Le recours se révèle dès lors bien fondé.</w:t>
      </w:r>
    </w:p>
    <w:p>
      <w:r>
        <w:rPr>
          <w:b/>
        </w:rPr>
        <w:t>E. 5</w:t>
      </w:r>
    </w:p>
    <w:p>
      <w:r>
        <w:t>L'intimé, qui succombe, supportera les frais judiciaires ( art. 66 al. 1 LTF ). La cause sera renvoyée à l'autorité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