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173/2013 vom 16. September 2013</w:t>
      </w:r>
    </w:p>
    <w:p>
      <w:r>
        <w:t>Bundesgericht, 2013-09-16, DE</w:t>
      </w:r>
    </w:p>
    <w:p>
      <w:r>
        <w:rPr>
          <w:b/>
        </w:rPr>
        <w:t xml:space="preserve">Quelle: </w:t>
      </w:r>
      <w:r>
        <w:t>https://mcp.opencaselaw.ch/entscheid/bger_8C_173_2013</w:t>
      </w:r>
    </w:p>
    <w:p>
      <w:r>
        <w:t>FR: TF 8C 173/2013 du 16 septembre 2013</w:t>
      </w:r>
    </w:p>
    <w:p>
      <w:r>
        <w:t>IT: TF 8C 173/2013 del 16 settembre 2013</w:t>
      </w:r>
    </w:p>
    <w:p>
      <w:pPr>
        <w:pStyle w:val="Heading2"/>
      </w:pPr>
      <w:r>
        <w:t>Regeste</w:t>
      </w:r>
    </w:p>
    <w:p>
      <w:r>
        <w:t>Unfallversicherung (Invalidenrente; Revision)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17 Abs. 1 ATSG wird die Invalidenrente von Amtes wegen oder auf Gesuch hin für die Zukunft entsprechend erhöht, herabgesetzt oder aufgehoben, wenn sich der Invaliditätsgrad erheblich ändert (vgl. BGE 133 V 545 ).</w:t>
      </w:r>
    </w:p>
    <w:p>
      <w:r>
        <w:rPr>
          <w:b/>
        </w:rPr>
        <w:t>E. 2.2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publiziert in: SVR 2011 IV Nr. 1 S. 1 mit Hinweis, 8C_972/2009).</w:t>
      </w:r>
    </w:p>
    <w:p>
      <w:r>
        <w:rPr>
          <w:b/>
        </w:rPr>
        <w:t>E. 2.3</w:t>
      </w:r>
    </w:p>
    <w:p>
      <w:r>
        <w:t>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3.1</w:t>
      </w:r>
    </w:p>
    <w:p>
      <w:r>
        <w:t>Das kantonale Gericht ist gestützt auf das interdisziplinäre Gutachten der Universität X.________ vom 19. Dezember 2011 davon ausgegangen, dass der Versicherte an keinen die Arbeitsfähigkeit einschränkenden gesundheitlichen Beschwerden mehr leide, weshalb die SUVA zu Recht ihre Leistungen eingestellt habe. Neben den Voraussetzungen für eine Revision seien auch jene einer Wiedererwägung erfüllt, da bei einer korrekt vorgenommen Adäquanzprüfung die Leistungspflicht der SUVA hätte verneint werden müssen; die ursprüngliche Rentenzusprache gemäss Verfügung vom 30. Juni 2003 sei daher zweifellos unrichtig gewesen.</w:t>
      </w:r>
    </w:p>
    <w:p>
      <w:r>
        <w:rPr>
          <w:b/>
        </w:rPr>
        <w:t>E. 3.2</w:t>
      </w:r>
    </w:p>
    <w:p>
      <w:r>
        <w:t>Der Beschwerdeführer bringt vor, es liege kein Revisionsgrund vor, da seit den psychiatrischen Beurteilungen der Frau Dr. med. H.________, Fachärztin für Psychiatrie und Psychotherapie, SUVA, vom 18. April 2005 und des PD Dr. med. S.________, Spezialarzt FMH Psychiatrie Psychotherapie, vom 17. März 2005 keine Verbesserung des Gesundheitszustands ausgewiesen sei. Das interdisziplinäre Gutachten der Universität X.________ stehe in Widerspruch zu den Verlaufsberichten des Hausarztes. Insgesamt handle es sich um eine andere Einschätzung eines gleich gebliebenen Zustands. Ferner seien die Voraussetzungen für eine Wiedererwägung nicht gegeben, zumal die SUVA im Jahr 2005 eine 50%-ige Integritätsentschädigung zugesprochen habe.</w:t>
      </w:r>
    </w:p>
    <w:p>
      <w:r>
        <w:rPr>
          <w:b/>
        </w:rPr>
        <w:t>E. 4.1</w:t>
      </w:r>
    </w:p>
    <w:p>
      <w:r>
        <w:t>Streitig ist, ob die SUVA zu Recht die mit Verfügung vom 30. Juni 2003 zugesprochene Invalidenrente auf den 1. Juni 2012 aufhob (Einspracheentscheid vom 28. August 2012); dabei ist namentlich zu prüfen, ob die Voraussetzungen für eine Revision im Sinne von Art. 17 Abs. 1 ATSG und allenfalls für eine Wiedererwägung gemäss Art. 53 Abs. 2 ATSG gegeben sind.</w:t>
      </w:r>
    </w:p>
    <w:p>
      <w:r>
        <w:rPr>
          <w:b/>
        </w:rPr>
        <w:t>E. 4.2</w:t>
      </w:r>
    </w:p>
    <w:p>
      <w:r>
        <w:t>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8C_373/2012 vom 25. Oktober 2012 E. 5.1; vgl. auch SVR 2012 IV Nr. 18 S. 81, 9C_418/2010 E. 4, insbesondere E. 4.1).</w:t>
      </w:r>
    </w:p>
    <w:p>
      <w:r>
        <w:rPr>
          <w:b/>
        </w:rPr>
        <w:t>E. 4.3.1</w:t>
      </w:r>
    </w:p>
    <w:p>
      <w:r>
        <w:t>Die ursprüngliche Verfügung vom 30. Juni 2003, mit der die SUVA dem Versicherten eine ganze Rente aufgrund einer vollständigen Erwerbsunfähigkeit zusprach, basierte auf dem psychiatrischen Gutachten des PD Dr. med. S.________ vom 20. Oktober 2002. Demgemäss zeigte der Versicherte schwere psychische und neuropsychologische Störungen, die diagnostisch als sonstige organische Persönlichkeits- und Verhaltensstörung infolge eines Schleudertraumas der Halswirbelsäule (HWS; ICD-10: F07.8), Anpassungsstörung mit gemischter Störung von Gefühlen und Sozialverhalten (ICD-10: F43.25), anhaltende somatoforme Schmerzstörung (ICD-10: F43.4) sowie schwere Depression (ICD-10: F32.2) zu erfassen waren.</w:t>
      </w:r>
    </w:p>
    <w:p>
      <w:r>
        <w:rPr>
          <w:b/>
        </w:rPr>
        <w:t>E. 4.3.2</w:t>
      </w:r>
    </w:p>
    <w:p>
      <w:r>
        <w:t>Bei dem die Rentenaufhebungsverfügung vom 23. Mai 2012 bestätigenden Einspracheentscheid vom 28. August 2012 stützte sich die SUVA auf das interdisziplinäre Gutachten der Universität X.________ vom 19. Dezember 2011. In psychiatrischer Hinsicht wurde weitgehend ein unauffälliger psychopathologischer Befund erhoben; insbesondere war eine Verbesserung gegenüber den Gutachten des PD Dr. med. S.________ vom 20. Oktober 2002 und 17. März 2005 dahin gehend festzustellen, dass keine schwere depressive Episode und auch keine anhaltende somatoforme Schmerzstörung mehr diagnostiziert werden konnten. Ferner begründete der psychiatrische Gutachter der Universität X.________ nachvollziehbar, weshalb zwischenzeitlich an der von PD Dr. med. S.________ postulierten posttraumatischen organischen Persönlichkeitsveränderung (ICD-10: F07.8) nicht weiter festgehalten werden konnte; die radiologische Schädeluntersuchung in der Rehaklinik Y.________ zeigte keine strukturellen Veränderungen, weshalb eine solche Diagnose ohne weiteres zu verwerfen war. Mit Blick auf die fachspezifischen Untersuchungen und die Akten gelangte die federführende Gutachterin der Universität X.________ zum Schluss, dass eine Persönlichkeitsakzentuierung (ICD-10: Z73.1, narzisstische und emotional-instabile Züge, geringe Verantwortungsübernahme) beschrieben werden konnte, diese jedoch keinen Krankheitswert hatte; im neurologischen Teilgutachten konnten diesbezüglich keine Befunde erhoben werden, was auf einen günstigen Verlauf der Verletzungsfolgen schliessen liess. Im Übrigen war aufgrund der Ergebnisse des neuropsychologischen Teilgutachtens von einer Aggravation oder gar Simulation der geltend gemachten Defizite auszugehen. Insgesamt konnten die medizinischen Sachverständigen der Universität X.________ keine die Gesundheit erheblich beeinträchtigende Störung mehr feststellen, die eine Einschränkung der Arbeitsfähigkeit rechtfertigte.</w:t>
      </w:r>
    </w:p>
    <w:p>
      <w:r>
        <w:rPr>
          <w:b/>
        </w:rPr>
        <w:t>E. 4.3.3</w:t>
      </w:r>
    </w:p>
    <w:p>
      <w:r>
        <w:t>Entgegen der Auffassung des Beschwerdeführers hielten die medizinischen Experten der Universität X.________ nachvollziehbar fest, inwieweit sich der Gesundheitszustand verbessert hatte; sie setzten sich vor allem auch mit den Gutachten des PD Dr. med. S.________ vom 20. Oktober 2002 und 17. März 2005 auseinander. Durch die Remission der somatoformen Schmerzstörung und der Depression war im Vergleich zum Zeitpunkt der Rentenverfügung vom 30. Juni 2003 von einem verbesserten Gesundheitszustand ab Begutachtungszeitpunkt (Dezember 2011) in Bezug auf sämtliche Unfallfolgen auszugehen. Zu verdeutlichen sind die nicht zu beanstandenden Erwägungen des kantonalen Gerichts dahin gehend, dass als Vergleichsbasis ausschliesslich der im Jahre 2003 festgestellte medizinische Sachverhalt heranzuziehen war. Der Umstand, dass die SUVA dem Versicherten mit Verfügung vom 6. Mai 2005 eine Integritätsentschädigung zusprach, ist im Revisionsverfahren nach Art. 17 Abs. 1 ATSG daher unbeachtlich (vgl. dazu E. 4.2 hievor), und es ist auch sonst nicht ersichtlich, inwiefern daraus Schlussfolgerungen zugunsten des Beschwerdeführers gezogen werden könnten.</w:t>
      </w:r>
    </w:p>
    <w:p>
      <w:r>
        <w:rPr>
          <w:b/>
        </w:rPr>
        <w:t>E. 4.3.4</w:t>
      </w:r>
    </w:p>
    <w:p>
      <w:r>
        <w:t>Wie das kantonale Gericht hinsichtlich des unter dem Blickwinkel von Art. 17 Abs. 1 ATSG zu beurteilenden Beweisthemas in allen Teilen richtig erkannt hat, vermögen auch die Berichte des Dr. med. A.________, Allgemeine Medizin FMH, Manuelle Medizin SAMM, (vgl. u.a. vom 24. Februar 2011), daran nichts zu ändern, ist doch der Erfahrungstatsache Rechnung zu tragen, dass behandelnde Ärzte mitunter im Hinblick auf ihre auftragsrechtliche Vertrauensstellung in Zweifelsfällen eher zugunsten ihrer Patienten aussagen und ihre Aussagen daher mit Vorbehalt zu würdigen sind (vgl. BGE 135 V 465 E. 4.5. S. 470 mit Hinweisen).</w:t>
      </w:r>
    </w:p>
    <w:p>
      <w:r>
        <w:rPr>
          <w:b/>
        </w:rPr>
        <w:t>E. 4.3.5</w:t>
      </w:r>
    </w:p>
    <w:p>
      <w:r>
        <w:t>Zusammenfassend ist festzuhalten, dass die Beweiswürdigung des kantonalen Gerichts nicht zu beanstanden ist. Die medizinischen Erkenntnisse des Gutachtens der Universität X.________ vom 19. Dezember 2011 beruhen auf aktuellen polydisziplinären Untersuchungen, einer eingehenden Auseinandersetzung mit den früheren, der Rentenzusprechung zugrunde gelegten medizinischen Gutachten und sie sind in allen Teilen hinsichtlich des zu prüfenden Sachverhalts beweistauglich. Sind demnach die Voraussetzungen gemäss Art. 17 Abs. 1 ATSG für die revisionsweise Aufhebung der von der SUVA ausgerichteten Invalidenrente gegeben, erübrigen sich Erwägungen zu der im vorinstanzlichen Entscheid weiter diskutierten Frage, ob die Rente auch wegen eines ursprünglich zweifellos unrichtig festgestellten Sachverhalts oder einer zweifellos unrichtigen rechtlichen Würdigung im Sinne von Art. 53 Abs. 2 ATSG zugesprochen wurde.</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