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8C_172/2022 vom 28. November 2022</w:t>
      </w:r>
    </w:p>
    <w:p>
      <w:r>
        <w:t>Bundesgericht, 2022-11-28, IT</w:t>
      </w:r>
    </w:p>
    <w:p>
      <w:r>
        <w:rPr>
          <w:b/>
        </w:rPr>
        <w:t xml:space="preserve">Quelle: </w:t>
      </w:r>
      <w:r>
        <w:t>https://mcp.opencaselaw.ch/entscheid/bger_8C_172_2022</w:t>
      </w:r>
    </w:p>
    <w:p>
      <w:r>
        <w:t>FR: TF 8C_172/2022 du 28 novembre 2022</w:t>
      </w:r>
    </w:p>
    <w:p>
      <w:r>
        <w:t>IT: TF 8C_172/2022 del 28 novembre 2022</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w:t>
      </w:r>
    </w:p>
    <w:p>
      <w:r>
        <w:rPr>
          <w:b/>
        </w:rPr>
        <w:t>E. 2</w:t>
      </w:r>
    </w:p>
    <w:p>
      <w:r>
        <w:t>Oggetto del contendere è sapere se il Tribunale cantonale delle assicurazioni ha violato il diritto federale, confermando la decisione su opposizione che ha negato la residenza in Svizzera dell'assicurato.</w:t>
      </w:r>
    </w:p>
    <w:p>
      <w:r>
        <w:rPr>
          <w:b/>
        </w:rPr>
        <w:t>E. 3</w:t>
      </w:r>
    </w:p>
    <w:p>
      <w:r>
        <w:t>Secondo l'art. 8 cpv. 1 lett. c LADI ha diritto all'indennità di disoccupazione l'assicurato che risiede in Svizzera. Questo concetto di residenza, basato sul principio del divieto di esportazione di prestazioni, esige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L'accento va posto sulle proprie relazioni personali in Svizzera. La nozione di residenza secondo la LADI ha un carattere autonomo e si distingue dal domicilio civile ( art. 13 cpv. 1 LPGA e 23 CC), dalla dimora abituale ( art. 13 cpv. 2 LPGA ) come pure dal domicilio secondo la legislazione sugli stranieri ( DTF 125 V 465 consid. 2a). Determinanti sono dunque gli aspetti oggettivi.</w:t>
      </w:r>
    </w:p>
    <w:p>
      <w:r>
        <w:rPr>
          <w:b/>
        </w:rPr>
        <w:t>E. 4.1</w:t>
      </w:r>
    </w:p>
    <w:p>
      <w:r>
        <w:t>Il Tribunale cantonale ha ritenuto che, sebbene il ricorrente avesse la sua residenza effettiva a Chiasso, dove aveva affittato un appartamento di tre locali e mezzo, non è stato dimostrato, con un grado di probabilità preponderante, che il centro delle proprie relazioni di vita si trovasse in Svizzera anche al momento dell'iscrizione alla disoccupazione e della decisione su opposizione del 30 settembre 2021. Il centro delle relazioni personali del ricorrente nel periodo determinante (dal 1° maggio al 30 settembre 2021) risultava essere in Italia, specificatamente a D.________ (che dista 91 chilometri da Chiasso), dove, in un appartamento di proprietà di A.________, viveva, fino a inizio ottobre 2021 quando lo ha raggiunto in Svizzera, sua moglie. Pertanto, egli non aveva diritto all'indennità di disoccupazione secondo la legge svizzera. Inoltre, secondo la Corte cantonale, dal profilo del diritto internazionale l'insorgente doveva essere considerato un frontaliere vero, per cui egli ha diritto alle prestazioni di disoccupazione in Italia.</w:t>
      </w:r>
    </w:p>
    <w:p>
      <w:r>
        <w:rPr>
          <w:b/>
        </w:rPr>
        <w:t>E. 4.2</w:t>
      </w:r>
    </w:p>
    <w:p>
      <w:r>
        <w:t>Il ricorrente censura un accertamento arbitrario dei fatti e una violazione dell'art. 8 cpv. 1 lett. c LADI. Egli sostiene che il Tribunale cantonale avrebbe arbitrariamente concluso, sulla base di alcuni fatti e ignorandone consapevolmente altri, che il centro delle sue relazioni personali sarebbe in Italia.</w:t>
      </w:r>
    </w:p>
    <w:p>
      <w:r>
        <w:rPr>
          <w:b/>
        </w:rPr>
        <w:t>E. 4.2.1</w:t>
      </w:r>
    </w:p>
    <w:p>
      <w:r>
        <w:t>Il ricorrente critica il fatto che il Tribunale cantonale non abbia voluto ascoltare le testimonianze proposte, volte a dimostrare che egli non aveva solo rapporti professionali in Svizzera, ma anche solidi legami di amicizia.</w:t>
      </w:r>
    </w:p>
    <w:p>
      <w:r>
        <w:t>Il Tribunale cantonale ha già precisato che non basta avere amici e conoscenti in Svizzera. Infatti, il centro delle relazioni professionali è stato dimostrato attraverso la realizzazione della prima condizione (residenza effettiva) in Svizzera. Pertanto, il Tribunale cantonale poteva, senza arbitrario, astenersi dall'ascoltare i testimoni proposti dal ricorrente.</w:t>
      </w:r>
    </w:p>
    <w:p>
      <w:r>
        <w:rPr>
          <w:b/>
        </w:rPr>
        <w:t>E. 4.2.2</w:t>
      </w:r>
    </w:p>
    <w:p>
      <w:r>
        <w:t>Il ricorrente critica inoltre il Tribunale cantonale per non aver tenuto conto dell'argomento sollevato nel procedimento cantonale, secondo cui egli avrebbe informato la Cassa all'inizio della sua disoccupazione (con il modulo "Richiesta di informazioni/documentazione Residenza in Svizzera" inviato dalla Cassa il 13 maggio 2021) che era previsto che la moglie lo avrebbe presto raggiunto in Svizzera, non appena gli aspetti amministrativi fossero stati risolti in Italia e che il medico della moglie avesse dichiarato il trasferimento compatibile con la sua situazione medica. Sua moglie non aveva potuto raggiungerlo prima, perché non le sarebbe stato permesso di lasciare la sua casa nel 2021 a causa della sua malattia, come pure non le sarebbe stato permesso di muoversi liberamente in Lombardia senza motivi impellenti a causa delle restrizioni imposte dalla pandemia di Covid e non le sarebbe stato permesso di entrare in Svizzera.</w:t>
      </w:r>
    </w:p>
    <w:p>
      <w:r>
        <w:t>Il Tribunale cantonale non ha ignorato questi elementi. Esso ha ritenuto che non fossero decisivi, in quanto ha esaminato la terza condizione del domicilio (centro degli interessi personali) sulla base dei fatti esistenti, ossia sulla base dei frequenti e regolari viaggi del ricorrente in Italia. Anche se si dovesse ammettere che il ricorrente intendeva stabilirsi in Svizzera, il centro dei suoi interessi personali tra maggio e ottobre 2021 era in Italia, con la moglie, che non poteva viaggiare per i motivi indicati. In altre parole,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w:t>
      </w:r>
    </w:p>
    <w:p>
      <w:r>
        <w:rPr>
          <w:b/>
        </w:rPr>
        <w:t>E. 4.2.3</w:t>
      </w:r>
    </w:p>
    <w:p>
      <w:r>
        <w:t>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w:t>
      </w:r>
    </w:p>
    <w:p>
      <w:r>
        <w:t>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 art. 8 LADI .</w:t>
      </w:r>
    </w:p>
    <w:p>
      <w:r>
        <w:rPr>
          <w:b/>
        </w:rPr>
        <w:t>E. 4.2.4</w:t>
      </w:r>
    </w:p>
    <w:p>
      <w:r>
        <w:t>Il ricorrente sostiene inoltre che, ritenendo il centro dei suoi interessi personali in Italia perché lì era domiciliata la moglie, il Tribunale cantonale avrebbe sostituito la propria volontà a quella del ricorrente sul luogo in cui intendeva stabilirsi. A suo avviso, spetterebbe a ciascuno di loro determinare il centro dei propri interessi personali, tanto più che non vi sarebbe alcun obbligo giuridico per i coniugi di avere un domicilio comune. Nel suo caso, il centro dei suoi interessi personali sarebbe il Ticino, dove viveva e lavorava. Ha inoltre sottolineato che, a partire dall'ottobre 2021, è stata la moglie a spostare il centro dei suoi interessi personali in Svizzera e che, pertanto, il Tribunale cantonale avrebbe erroneamente ritenuto che egli fosse domiciliato in Svizzera solo a partire da quel momento.</w:t>
      </w:r>
    </w:p>
    <w:p>
      <w:r>
        <w:t>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conclusione del Tribunale cantonale secondo cui il centro delle sue relazioni personali era in Italia.</w:t>
      </w:r>
    </w:p>
    <w:p>
      <w:r>
        <w:rPr>
          <w:b/>
        </w:rPr>
        <w:t>E. 4.2.5</w:t>
      </w:r>
    </w:p>
    <w:p>
      <w:r>
        <w:t>Il ricorrente ritiene inoltre che è stato arbitrario che il Tribunale cantonale abbia preso in considerazione solo gli acquisti effettuati in Italia per determinare il centro delle sue relazioni personali, ma non quelli effettuati in Svizzera. Egli evidenzia che anche molti ticinesi fanno la spesa in Italia, pur essendo domiciliati in Svizzera.</w:t>
      </w:r>
    </w:p>
    <w:p>
      <w:r>
        <w:t>Il ricorrente faceva certamente la spesa in Svizzera quando vi lavorava durante la settimana e in Italia nei fine settimana o durante le vacanze. Non si tratta di un criterio a sé stante, ma di un'ulteriore indicazione del fatto che quando il ricorrente si trovava in Italia aveva le sue abitudini e non vi si trovava solo occasionalmente.</w:t>
      </w:r>
    </w:p>
    <w:p>
      <w:r>
        <w:rPr>
          <w:b/>
        </w:rPr>
        <w:t>E. 4.2.6</w:t>
      </w:r>
    </w:p>
    <w:p>
      <w:r>
        <w:t>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w:t>
      </w:r>
    </w:p>
    <w:p>
      <w:r>
        <w:t>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w:t>
      </w:r>
    </w:p>
    <w:p>
      <w:r>
        <w:rPr>
          <w:b/>
        </w:rPr>
        <w:t>E. 5.1</w:t>
      </w:r>
    </w:p>
    <w:p>
      <w:r>
        <w:t>Il ricorrente censura inoltre una violazione del diritto e un'interpretazione dei fatti manifestamente errata e arbitraria in quanto il Tribunale cantonale ha frainteso l'articolo A92a della Circolare relativa alle ripercussioni dei Regolamenti (CE) n° 883/2004 e n° 987/2009 sull'assicurazione contro la disoccupazione (Circ. ID 883) che indica che la persona assicurata deve essere esplicitamente avvisata che deve iscriversi alla disoccupazione sia nello Stato di attività che in quello di residenza, a titolo precauzionale, se:</w:t>
      </w:r>
    </w:p>
    <w:p>
      <w:r>
        <w:t>- la competenza tra due Stati deve essere chiarita; oppure</w:t>
      </w:r>
    </w:p>
    <w:p>
      <w:r>
        <w:t>- è contestata; oppure</w:t>
      </w:r>
    </w:p>
    <w:p>
      <w:r>
        <w:t>- la persona assicurata presenta ricorso contro la decisione negativa.</w:t>
      </w:r>
    </w:p>
    <w:p>
      <w:r>
        <w:t>Tale menzione deve figurare nella decisione negativa.</w:t>
      </w:r>
    </w:p>
    <w:p>
      <w:r>
        <w:t>La Corte cantonale ha rilevato che il punto A92a della Circolare ID 883 concerne i casi in cui la competenza tra gli Stati "non possa d'acchito essere determinata", ciò che non corrisponde alla fattispecie concreta, ritenuto che sin dalla decisione formale del 23 giugno 2021 era stato accertato che il requisito della residenza ai sensi dell'art. 8 cpv. 1 lett. c LADI, non avendo il ricorrente stabilito nel nostro Paese il centro delle proprie relazioni personali, non era adempiuto e ch'egli non aveva, pertanto, diritto a che le indennità di disoccupazione gli fossero erogate in Svizzera.</w:t>
      </w:r>
    </w:p>
    <w:p>
      <w:r>
        <w:rPr>
          <w:b/>
        </w:rPr>
        <w:t>E. 5.2.1</w:t>
      </w:r>
    </w:p>
    <w:p>
      <w:r>
        <w:t>La circolare ID 883 è stata emanata nel senso dell' art. 110 LADI , che autorizza la SECO, in qualità di autorità di vigilanza responsabile dell'applicazione uniforme della legge, a impartire istruzioni agli organi di esecuzione. La presente circolare illustra le ripercussioni delle disposizioni dei regolamenti (CE) n° 883/2004 e n° 987/2009 per gli organi di esecuzione dell'ADI ed è da intendersi come testo di rifermento. L'obiettivo delle spiegazioni dettagliate è di fornire informazioni utili per giungere a una soluzione in caso di problemi o contestazioni. Questa circolare fa parte dei cosiddetti ordini amministrativi interpretativi. Sebbene tali ordini abbiano un'influenza indiretta sui diritti e i doveri dei cittadini, non hanno forza di legge. In particolare, non sono vincolanti per i cittadini, per il giudice e nemmeno per l'amministrazione, in quanto non esentano quest'ultima dall'esaminare ogni singola situazione. Inoltre, non possono creare nuove norme giuridiche, né costringere i cittadini ad adottare un determinato comportamento, attivo o passivo. In sostanza, non possono andare oltre l'applicazione della legge e prevedere qualcosa di diverso da ciò che risulta dalla legislazione o dalla giurisprudenza ( DTF 127 V 57 consid. 3a e su riferimenti).</w:t>
      </w:r>
    </w:p>
    <w:p>
      <w:r>
        <w:rPr>
          <w:b/>
        </w:rPr>
        <w:t>E. 5.2.2</w:t>
      </w:r>
    </w:p>
    <w:p>
      <w:r>
        <w:t>Nel caso in esame, quando la Cassa ha emesso la decisione del 23 giugno 2021, confermata su ricorso il 30 settembre 2021, non sussisteva alcun problema di giurisdizione tra la Svizzera e l'Italia, in quanto le autorità svizzere preposte alla disoccupazione avevano negato al ricorrente il diritto all'indennità di disoccupazione in quanto non soddisfaceva una delle condizioni previste dal diritto interno svizzero. Solo nella fase del procedimento cantonale i giudici hanno esaminato il caso anche dal punto di vista del diritto internazionale, avendo confermato che il ricorrente non era domiciliato in Svizzera ma in Italia e che aveva lo status di vero e proprio lavoratore frontaliero. È quindi discutibile se il paragrafo A92a dell'IC 883 fosse applicabile al caso in questione, che il Tribunale cantonale ha negato. Tuttavia, la questione può essere lasciata aperta. In effetti, come visto, la circolare ID 883 non è vincolante per l'amministrazione o per il giudice. In ogni caso, il ricorrente non fa valere alcuna violazione del diritto alla tutela della sua buona fede sancito dall'articolo 9 della Costituzione in relazione alla violazione dell'obbligo di fornire informazioni per ottenere l'indennità di disoccupazione a cui non ha diritto per legge. Egli non sostiene nemmeno che non avrebbe potuto far valere il suo diritto all'indennità di disoccupazione in Italia, o che il suo diritto a tale indennità è ormai scaduto.</w:t>
      </w:r>
    </w:p>
    <w:p>
      <w:r>
        <w:rPr>
          <w:b/>
        </w:rPr>
        <w:t>E. 6</w:t>
      </w:r>
    </w:p>
    <w:p>
      <w:r>
        <w:t>Ne consegue che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