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16/2023 vom 22. Mai 2023</w:t>
      </w:r>
    </w:p>
    <w:p>
      <w:r>
        <w:t>Bundesgericht, 2023-05-22, FR</w:t>
      </w:r>
    </w:p>
    <w:p>
      <w:r>
        <w:rPr>
          <w:b/>
        </w:rPr>
        <w:t xml:space="preserve">Quelle: </w:t>
      </w:r>
      <w:r>
        <w:t>https://mcp.opencaselaw.ch/entscheid/bger_8C_16_2023</w:t>
      </w:r>
    </w:p>
    <w:p>
      <w:r>
        <w:t>FR: TF 8C 16/2023 du 22 mai 2023</w:t>
      </w:r>
    </w:p>
    <w:p>
      <w:r>
        <w:t>IT: TF 8C 16/2023 del 22 maggio 2023</w:t>
      </w:r>
    </w:p>
    <w:p>
      <w:pPr>
        <w:pStyle w:val="Heading2"/>
      </w:pPr>
      <w:r>
        <w:t>Regeste</w:t>
      </w:r>
    </w:p>
    <w:p>
      <w:r>
        <w:t>Assurance sociale cantonale (condition de recevabilité) | Allocation familiale et assurance sociale cantonale</w:t>
      </w:r>
    </w:p>
    <w:p>
      <w:pPr>
        <w:pStyle w:val="Heading2"/>
      </w:pPr>
      <w:r>
        <w:t>Erwägungen</w:t>
      </w:r>
    </w:p>
    <w:p>
      <w:r>
        <w:rPr>
          <w:b/>
        </w:rPr>
        <w:t>E. 1</w:t>
      </w:r>
    </w:p>
    <w:p>
      <w:r>
        <w:t>Par décision du 27 janvier 2022, confirmée sur réclamation le 7 avril 2022, la Caisse de compensation du canton de Fribourg a fixé le montant de la réduction des primes d'assurance-maladie de A.________ pour l'année 2022 à 298 fr. 35 par mois, ce qui correspond à 65 % de la prime moyenne régionale. Par arrêt du 6 décembre 2022, la II e Cour des assurances sociales du Tribunal cantonal du canton de Fribourg a rejeté le recours formé contre la décision sur réclamation. A.________ a interjeté un recours en matière de droit public contre cet arrêt, sollicitant notamment le bénéfice de l'assistance judiciaire. Par ordonnance du 16 mars 2023, le Tribunal fédéral a notamment rejeté la demande d'assistance judiciaire, au motif que les conclusions du recours paraissaient vouées à l'échec; un délai de 14 jours, dès réception de l'ordonnance, a été imparti au recourant pour verser une avance de frais de 500 fr. Par ordonnance du 6 avril 2023, le Tribunal fédéral a déclaré irrecevable une demande de reconsidération de l'ordonnance du 16 mars 2023, maintenant celle-ci en tout point. Le 28 avril 2023, un délai supplémentaire non prolongeable au 9 mai 2023 a été imparti au recourant pour qu'il s'acquitte de l'avance de frais de 500 fr. L'avance de frais n'a pas été versée dans ce délai supplémentaire.</w:t>
      </w:r>
    </w:p>
    <w:p>
      <w:r>
        <w:rPr>
          <w:b/>
        </w:rPr>
        <w:t>E. 2</w:t>
      </w:r>
    </w:p>
    <w:p>
      <w:r>
        <w:t>Selon l' art. 62 al. 1 LTF , la partie qui saisit le Tribunal fédéral doit fournir une avance de frais d'un montant correspondant aux frais judiciaires présumés. Selon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recourant n'a pas payé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 irrecevable, conformément à l' art. 62 al. 3 LTF , le présent arrêt relevant de la compétence du juge unique ( art. 108 al. 1 let. a et al. 2 LTF ).</w:t>
      </w:r>
    </w:p>
    <w:p>
      <w:r>
        <w:rPr>
          <w:b/>
        </w:rPr>
        <w:t>E. 4</w:t>
      </w:r>
    </w:p>
    <w:p>
      <w:r>
        <w:t>Vu les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