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8C_16/2016 vom 3. Februar 2016</w:t>
      </w:r>
    </w:p>
    <w:p>
      <w:r>
        <w:t>Bundesgericht, 2016-02-03, DE</w:t>
      </w:r>
    </w:p>
    <w:p>
      <w:r>
        <w:rPr>
          <w:b/>
        </w:rPr>
        <w:t xml:space="preserve">Quelle: </w:t>
      </w:r>
      <w:r>
        <w:t>https://mcp.opencaselaw.ch/entscheid/bger_8C_16_2016</w:t>
      </w:r>
    </w:p>
    <w:p>
      <w:r>
        <w:t>FR: TF 8C_16/2016 du 3 février 2016</w:t>
      </w:r>
    </w:p>
    <w:p>
      <w:r>
        <w:t>IT: TF 8C_16/2016 del 3 febbraio 2016</w:t>
      </w:r>
    </w:p>
    <w:p>
      <w:pPr>
        <w:pStyle w:val="Heading2"/>
      </w:pPr>
      <w:r>
        <w:t>Volltext</w:t>
      </w:r>
    </w:p>
    <w:p>
      <w:r>
        <w:t>Bundesgericht</w:t>
      </w:r>
    </w:p>
    <w:p>
      <w:r>
        <w:t>Tribunal fédéral</w:t>
      </w:r>
    </w:p>
    <w:p>
      <w:r>
        <w:t>Tribunale federale</w:t>
      </w:r>
    </w:p>
    <w:p>
      <w:r>
        <w:t>Tribunal federal</w:t>
      </w:r>
    </w:p>
    <w:p>
      <w:r>
        <w:t>{T 0/2}</w:t>
      </w:r>
    </w:p>
    <w:p>
      <w:r>
        <w:t>8C_16/2016</w:t>
      </w:r>
    </w:p>
    <w:p>
      <w:r>
        <w:t>Urteil vom 3. Februar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Thurgau, Promenadenstrasse 8, 8510 Frauenfeld,</w:t>
      </w:r>
    </w:p>
    <w:p>
      <w:r>
        <w:t>Beschwerdegegner.</w:t>
      </w:r>
    </w:p>
    <w:p>
      <w:r>
        <w:t>Gegenstand</w:t>
      </w:r>
    </w:p>
    <w:p>
      <w:r>
        <w:t>Arbeitslosenversicherung (Prozessvoraussetzung),</w:t>
      </w:r>
    </w:p>
    <w:p>
      <w:r>
        <w:t>Beschwerde gegen den Entscheid des Verwaltungsgerichts des Kantons Thurgau</w:t>
      </w:r>
    </w:p>
    <w:p>
      <w:r>
        <w:t>vom 25. November 2015.</w:t>
      </w:r>
    </w:p>
    <w:p>
      <w:r>
        <w:t>Nach Einsicht</w:t>
      </w:r>
    </w:p>
    <w:p>
      <w:r>
        <w:t>in die Beschwerde vom 8. Januar 2016 (Poststempel) gegen den Entscheid des Verwaltungsgerichts des Kantons Thurgau vom 25. November 2015,</w:t>
      </w:r>
    </w:p>
    <w:p>
      <w:r>
        <w:t>in die Mitteilung des Bundesgerichts vom 11. Januar 2016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44 - 48 BGG am 27. Januar 2016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 Vorinstanz in Auseinandersetzung mit den Parteivorbringen und Würdigung der Akten die von der Verwaltung verfügte Einstellung in der Anspruchsberechtigung für die Dauer von 18 Tagen bestätigte,</w:t>
      </w:r>
    </w:p>
    <w:p>
      <w:r>
        <w:t>dass der Beschwerdeführer sich darauf beschränkt, seine Sicht des zur Einstellung in der Anspruchsberechtigung führenden Geschehensablaufs darzulegen, ohne auf die dazu ergangenen Erwägungen näher Bezug zu nehmen, geschweige den aufzuzeigen, inwiefern die diesbezüglichen Sachverhaltsfeststellungen offensichtlich unrichtig und der Entscheid im Ergebnis rechtsfehlerhaft sein sollen,</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Staatssekretariat für Wirtschaft (SECO) schriftlich mitgeteilt.</w:t>
      </w:r>
    </w:p>
    <w:p>
      <w:r>
        <w:t>Luzern, 3. Februar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