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8C_169/2020 vom 9. März 2020</w:t>
      </w:r>
    </w:p>
    <w:p>
      <w:r>
        <w:t>Bundesgericht, 2020-03-09, FR</w:t>
      </w:r>
    </w:p>
    <w:p>
      <w:r>
        <w:rPr>
          <w:b/>
        </w:rPr>
        <w:t xml:space="preserve">Quelle: </w:t>
      </w:r>
      <w:r>
        <w:t>https://mcp.opencaselaw.ch/entscheid/bger_8C_169_2020</w:t>
      </w:r>
    </w:p>
    <w:p>
      <w:r>
        <w:t>FR: TF 8C_169/2020 du 9 mars 2020</w:t>
      </w:r>
    </w:p>
    <w:p>
      <w:r>
        <w:t>IT: TF 8C_169/2020 del 9 marzo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8C_169/2020</w:t>
      </w:r>
    </w:p>
    <w:p>
      <w:r>
        <w:t>Arrêt du 9 mars 2020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Service de l'emploi du canton de Vaud,</w:t>
      </w:r>
    </w:p>
    <w:p>
      <w:r>
        <w:t>Instance Juridique Chômage,</w:t>
      </w:r>
    </w:p>
    <w:p>
      <w:r>
        <w:t>rue Marterey 5, 1014 Lausanne,</w:t>
      </w:r>
    </w:p>
    <w:p>
      <w:r>
        <w:t>intimé.</w:t>
      </w:r>
    </w:p>
    <w:p>
      <w:r>
        <w:t>Objet</w:t>
      </w:r>
    </w:p>
    <w:p>
      <w:r>
        <w:t>Assurance-chômage (condition de recevabilité),</w:t>
      </w:r>
    </w:p>
    <w:p>
      <w:r>
        <w:t>recours contre le jugement de la Cour des assurances sociales du Tribunal cantonal du canton de Vaud du 8 janvier 2020 (ACH 146/19-9/2020).</w:t>
      </w:r>
    </w:p>
    <w:p>
      <w:r>
        <w:t>Vu :</w:t>
      </w:r>
    </w:p>
    <w:p>
      <w:r>
        <w:t>l'arrêt du 8 janvier 2020 par lequel la Cour des assurances sociales du Tribunal cantonal du canton de Vaud a rejeté le recours formé par A.________ contre une décision sur opposition du Service de l'emploi du canton de Vaud du 24 juin 2019,</w:t>
      </w:r>
    </w:p>
    <w:p>
      <w:r>
        <w:t>le recours formé par A.________ contre cet arrêt, transmis par courriel sans signature électronique certifiée le 25 février 2020 puis par voie postale le 26 février 2020 (timbre postal),</w:t>
      </w:r>
    </w:p>
    <w:p>
      <w:r>
        <w:t>considérant :</w:t>
      </w:r>
    </w:p>
    <w:p>
      <w:r>
        <w:t>que le Tribunal fédéral examine d'office et librement la recevabilité des recours qui lui sont soumis,</w:t>
      </w:r>
    </w:p>
    <w:p>
      <w:r>
        <w:t>que selon l' art. 108 al. 1 let. a LTF , le président de la cour décide en procédure simplifiée de ne pas entrer en matière sur les recours manifestement irrecevables,</w:t>
      </w:r>
    </w:p>
    <w:p>
      <w:r>
        <w:t>qu'il peut confier cette tâche à un autre juge ( art. 108 al. 2 LTF ),</w:t>
      </w:r>
    </w:p>
    <w:p>
      <w:r>
        <w:t>que selon l' art. 100 al. 1 LTF , le recours contre une décision doit être déposé devant le Tribunal fédéral dans les 30 jours qui suivent la notification de l'expédition complète,</w:t>
      </w:r>
    </w:p>
    <w:p>
      <w:r>
        <w:t>que les délais dont le début dépend d'une communication - comme en l'espèce - courent dès le lendemain de celle-ci ( art. 44 al. 1 LTF ),</w:t>
      </w:r>
    </w:p>
    <w:p>
      <w:r>
        <w:t>qu'aux termes de l' art. 44 al. 2 LTF , une communication qui n'est remise que contre la signature du destinataire ou d'un tiers habilité est réputée reçue au plus tard sept jours après la première tentative infructueuse de distribution,</w:t>
      </w:r>
    </w:p>
    <w:p>
      <w:r>
        <w:t>que le mémoire de recours doit être remis au plus tard le dernier jour du délai soit au Tribunal fédéral soit, à l'attention de ce dernier, à La Poste Suisse ou à une représentation diplomatique ou consulaire suisse ( art. 48 al. 1 LTF ),</w:t>
      </w:r>
    </w:p>
    <w:p>
      <w:r>
        <w:t>que selon la jurisprudence, celui qui se sait partie à une procédure judiciaire doit s'attendre à recevoir des actes du juge, de sorte qu'il est tenu de relever son courrier ou, s'il s'absente de son domicile, de prendre des dispositions pour que celui-ci lui parvienne néanmoins; à défaut, il est réputé avoir eu connaissance, à l'échéance du délai de garde, du contenu des plis recommandés que le juge lui adresse ( ATF 141 II 429 consid. 3.1 p. 431 s.; 139 IV 228 consid. 1.1 p. 230 et les références),</w:t>
      </w:r>
    </w:p>
    <w:p>
      <w:r>
        <w:t>qu'en l'espèce, il ressort du suivi des envois mis en place par La Poste Suisse que le pli recommandé contenant l'arrêt attaqué a été trié en vue de sa distribution le 15 janvier 2020 et que le même jour, le délai de garde a été prolongé par le destinataire au 11 février 2020,</w:t>
      </w:r>
    </w:p>
    <w:p>
      <w:r>
        <w:t>que de jurisprudence constante, le délai de garde de sept jours selon l' art. 44 al. 2 LTF n'est pas prolongé lorsque La Poste Suisse permet de retirer le courrier dans un délai plus long à la suite d'une demande de garde ( ATF 141 II 429 précité consid. 3.3.2 p. 434 s.; voir aussi p. ex. arrêt 1B_165/2019 du 16 avril 2019 consid. 2),</w:t>
      </w:r>
    </w:p>
    <w:p>
      <w:r>
        <w:t>qu'en cas de demande de garde du courrier, un envoi recommandé est donc considéré comme communiqué le dernier jour du délai de sept jours dès la réception du pli à l'office de poste du domicile du destinataire ( ATF 141 II 429 consid. 3.3.2 précité; 134 V 49 consid. 4 p. 52),</w:t>
      </w:r>
    </w:p>
    <w:p>
      <w:r>
        <w:t>que l'arrêt cantonal est ainsi réputé avoir été communiqué au recourant le 22 janvier 2020, soit sept jours après la réception du pli à l'office de poste du domicile du recourant,</w:t>
      </w:r>
    </w:p>
    <w:p>
      <w:r>
        <w:t>que le délai pour recourir contre cet arrêt a donc commencé à courir le 23 janvier 2020 pour arriver à échéance le vendredi 21 février 2020,</w:t>
      </w:r>
    </w:p>
    <w:p>
      <w:r>
        <w:t>que le recours transmis par le recourant le 26 février 2020 est par conséquent manifestement tardif, ce qui entraîne son irrecevabilité selon la procédure simplifiée de l' art. 108 al. 1 let. a LTF ,</w:t>
      </w:r>
    </w:p>
    <w:p>
      <w:r>
        <w:t>que, vu les circonstances, il convient de renoncer exceptionnellement à percevoir des frais judiciaires (art. 66 al. 1, 2</w:t>
      </w:r>
    </w:p>
    <w:p>
      <w:r>
        <w:t>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au Secrétariat d'Etat à l'économie (SECO).</w:t>
      </w:r>
    </w:p>
    <w:p>
      <w:r>
        <w:t>Lucerne, le 9 mars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