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8C_169/2016 vom 1. September 2016</w:t>
      </w:r>
    </w:p>
    <w:p>
      <w:r>
        <w:t>Bundesgericht, 2016-09-01, DE</w:t>
      </w:r>
    </w:p>
    <w:p>
      <w:r>
        <w:rPr>
          <w:b/>
        </w:rPr>
        <w:t xml:space="preserve">Quelle: </w:t>
      </w:r>
      <w:r>
        <w:t>https://mcp.opencaselaw.ch/entscheid/bger_8C_169_2016</w:t>
      </w:r>
    </w:p>
    <w:p>
      <w:r>
        <w:t>FR: TF 8C_169/2016 du 1 septembre 2016</w:t>
      </w:r>
    </w:p>
    <w:p>
      <w:r>
        <w:t>IT: TF 8C_169/2016 del 1 settembre 2016</w:t>
      </w:r>
    </w:p>
    <w:p>
      <w:pPr>
        <w:pStyle w:val="Heading2"/>
      </w:pPr>
      <w:r>
        <w:t>Erwägungen</w:t>
      </w:r>
    </w:p>
    <w:p>
      <w:r>
        <w:rPr>
          <w:b/>
        </w:rPr>
        <w:t>E. 1.1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die Streitwertgrenze von Art. 85 Abs. 1 lit. a BGG überschritten ist.</w:t>
      </w:r>
    </w:p>
    <w:p>
      <w:r>
        <w:rPr>
          <w:b/>
        </w:rPr>
        <w:t>E. 1.2</w:t>
      </w:r>
    </w:p>
    <w:p>
      <w:r>
        <w:t>Die II. öffentlich-rechtliche Abteilung behandelt grundsätzlich die Beschwerden in öffentlich-rechtlichen Angelegenheiten zu Fragen der Staatshaftung (Art. 30 Abs. 1 lit. c Ziff. 1 des Reglementes des Bundesgerichts vom 20. November 2006 [BGerR; SR 173.110.131]). Da im vorliegenden Fall das dem Staat vorgeworfene Fehlverhalten im Wesentlichen in einer Verletzung seiner Fürsorgepflicht als Arbeitgeber besteht, ist auf Grund des engen Zusammenhangs zwischen Haftungsbegehren und öffentlich-rechtlichem Arbeitsverhältnis die I. sozialrechtliche Abteilung zuständig ( Art. 34 lit. h BGerR und Urteil 8C_900/2013 vom 5. Mai 2014 E. 1; vgl. auch das Urteil 8C_771/2015 vom 29. Februar 2016).</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Auf die unaufgefordert eingereichte Eingabe des Spitals B.________ vom 13. Juni 2016 ist nicht weiter einzugehen.</w:t>
      </w:r>
    </w:p>
    <w:p>
      <w:r>
        <w:rPr>
          <w:b/>
        </w:rPr>
        <w:t>E. 4</w:t>
      </w:r>
    </w:p>
    <w:p>
      <w:r>
        <w:t>Vor Bundesgericht ist die Rechtzeitigkeit des Haftungsbegehren nicht mehr streitig (vgl. E. 3 des vorinstanzlichen Entscheids). Hingegen sind sich die Parteien uneins, ob eine Verletzung der Fürsorgepflicht des Arbeitgebers vorliegt und dieser gestützt auf das Haftungsgesetz des Kantons Zürich vom 14. September 1969 (LS 170.1) schadenersatzpflichtig wird.</w:t>
      </w:r>
    </w:p>
    <w:p>
      <w:r>
        <w:rPr>
          <w:b/>
        </w:rPr>
        <w:t>E. 5</w:t>
      </w:r>
    </w:p>
    <w:p>
      <w:r>
        <w:t>Das Begehren der Beschwerdeführerin beruht auf dem kantonalen Haftungsgesetz sowie auf kantonalem öffentlichem Personalrecht. Das Bundesgericht überprüft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133 II 249 E. 1.2.1 S. 251; vgl. auch BGE 136 I 241 E. 2.4 S. 249). Dabei steht die willkürliche Anwendung von kantonalem Recht ( Art. 9 BV ) im Vordergrund, so wie es auch die Beschwerdeführerin rügt.</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6.1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6.2</w:t>
      </w:r>
    </w:p>
    <w:p>
      <w:r>
        <w:t>Soweit die Beschwerdeführerin eine Verletzung des Anspruchs auf rechtliches Gehör durch die Vorinstanz geltend macht, weil diese nicht alle ihrer Vorbringen geprüft habe, kann ihr nicht gefolgt werden. Das Verwaltungsgericht hat in seinem Entscheid dargelegt, von welchen Überlegungen es sich hat leiten lassen und diese auch hinreichend begründet, so dass es der Beschwerdeführerin möglich war, diesen Entscheid sachgerecht anzufechten. Ebenso wenig war die Vorinstanz gehalten, alle beantragten Beweisofferten abzunehmen. Vielmehr durfte sie im Rahmen der grundsätzlich zulässigen antizipierten Beweiswürdigung ( BGE 136 I 229 E. 5.3 S. 236 mit weiteren Hinweisen) darauf verzichten.</w:t>
      </w:r>
    </w:p>
    <w:p>
      <w:r>
        <w:rPr>
          <w:b/>
        </w:rPr>
        <w:t>E. 7.1</w:t>
      </w:r>
    </w:p>
    <w:p>
      <w:r>
        <w:t>Beim Desinfektionsmittel Terralin Protect handelt es sich um ein Präparat, welches seit Jahren im Spitalbereich eingesetzt wird, u.a. auch im Spital B.________. Es ist für den vom Spital B.________ vorgesehenen Gebrauch zugelassen (vgl. Präparateinformation). Terralin Protect kann - wie wohl jedes hochwirksame Desinfektionsmittel - bei falscher Anwendung zu Gesundheitsstörungen führen. Zu solchen Beschwerden kommt es bei korrektem Einsatz (namentlich bei Einhaltung der Dosierungsvorschriften) jedoch nur in Ausnahmefällen. Das Spital B.________ hatte als Arbeitgeberin der Beschwerdeführerin somit dafür zu sorgen, dass das Mittel vorschriftsgemäss verwendet wird.</w:t>
      </w:r>
    </w:p>
    <w:p>
      <w:r>
        <w:rPr>
          <w:b/>
        </w:rPr>
        <w:t>E. 7.2</w:t>
      </w:r>
    </w:p>
    <w:p>
      <w:r>
        <w:t>Das Spital B.________ hat die Mitarbeitenden der Dialyseabteilung bei der Umstellung auf das Desinfektionsmittel Terralin Protect vorgängig informiert. Angesichts der Ausbildung als diplomierte Pflegefachfrau, ihrer Zusatzausbildung als Hygienefachperson sowie ihrer langjährigen beruflichen Erfahrung durfte das Spital B.________ von guten Kenntnissen der Beschwerdeführerin über die Risiken von Desinfektionsmitteln ausgehen. Dabei ist auch festzuhalten, dass sie - anders als das Reinigungspersonal - nicht selbst das Desinfektionsmittel anzuwenden hatte, sondern lediglich wie alle anderen Mitarbeitenden der Abteilung der mit diesem Mittel desinfizierten Umgebung ausgesetzt war. Das Spital B.________ hatte sie demnach nicht so umfassend über den Umgang mit dem Präparat zu instruieren wie etwa das Reinigungspersonal. Die Annahme der Vorinstanz, dass das Spital B.________ die Beschwerdeführerin unter diesen Umständen nicht auf die bei allen Desinfektionsmitteln möglichen Reizungen der Atemwege speziell hinzuweisen hatte, zumal beim verwendeten Produkt diesbezüglich keine erhöhte Gefahr vom Hersteller deklariert wird, ist nicht als willkürlich zu qualifizieren.</w:t>
      </w:r>
    </w:p>
    <w:p>
      <w:r>
        <w:rPr>
          <w:b/>
        </w:rPr>
        <w:t>E. 7.3</w:t>
      </w:r>
    </w:p>
    <w:p>
      <w:r>
        <w:t>Entgegen der Behauptungen der Beschwerdeführerin wurde das Desinfektionsmittel in der vom Hersteller als zulässig erklärten Dosierung von 2 % verwendet (vgl. Präparateinformation). Dass auch eine weniger hohe Dosierung möglich und allenfalls wirksam gewesen wäre, spielt keine Rolle. Weiter ist das Produkt nicht nur für die Oberflächen- sondern auch für die Bodendesinfektion zugelassen (vgl. Präparateinformation). Zudem ist in Betracht zu ziehen, dass das Spital B.________ Terralin Protect bereits während 15 Jahren in anderen Abteilungen ohne ernsthafte Folgen eingesetzt hatte. Die vorinstanzliche Beurteilung, es liege kein vorschriftswidriges Verhalten des Spitals B.________ vor, ist unter diesen Umständen nicht als willkürlich zu bezeichnen. Daran ändert nichts, dass die Dosierung nach Bekanntwerden der Probleme der Beschwerdeführerin herabgesetzt wurde; dies mag zweckmässig sein, ist aber kein rechtsgenüglicher Beleg für dessen vorgängig widerrechtliche Anwendung.</w:t>
      </w:r>
    </w:p>
    <w:p>
      <w:r>
        <w:rPr>
          <w:b/>
        </w:rPr>
        <w:t>E. 7.4</w:t>
      </w:r>
    </w:p>
    <w:p>
      <w:r>
        <w:t>Die Einwände der Beschwerdeführerin zur Herkunft des "Merkblatts" können offen bleiben, da das Spital B.________ die darauf beschriebenen Vorsichtsmassnahmen und Dosierungen eingehalten hat und sich die von ihr gerügte unterlassene Information auf Personen bezieht, welche das Präparat selbst anwenden ("Bei der 2 %igen Gebrauchslösung sind die Anwender auf die schleimhautreizenden Wirkungen hinzuweisen."), wozu sie aber nicht gehört. Somit ist unerheblich, ob das Spital B.________ überhaupt Kenntnis von diesem "Merkblatt" hatte oder ob es sich um ein internes Dokument des Herstellers handelt. Im Übrigen wird auch auf diesem "Merkblatt" explizit festgehalten, dass bei sachgerechtem Umgang keine chronischen Wirkungen auf das Personal zu erwarten seien, worauf sich das Spital B.________ verlassen durfte.</w:t>
      </w:r>
    </w:p>
    <w:p>
      <w:r>
        <w:rPr>
          <w:b/>
        </w:rPr>
        <w:t>E. 7.5</w:t>
      </w:r>
    </w:p>
    <w:p>
      <w:r>
        <w:t>Schliesslich vermögen auch die Rügen bezüglich der Aerosolbildung keine willkürliche Anwendung des kantonalen Rechts zu belegen. Namentlich bezieht sich die Anweisung zur Aufbewahrung in dicht verschlossenen Behältern gemäss Sicherheitsdatenblatt auf das Originalprodukt (= Konzentrat) und nicht auf die im Verhältnis 1:50 verdünnte Gebrauchslösung. Im Übrigen kann auf die Ausführungen im kantonalen Entscheid verwiesen werden.</w:t>
      </w:r>
    </w:p>
    <w:p>
      <w:r>
        <w:rPr>
          <w:b/>
        </w:rPr>
        <w:t>E. 7.6</w:t>
      </w:r>
    </w:p>
    <w:p>
      <w:r>
        <w:t>Nach dem Gesagten stellt die Verneinung einer Verletzung der Arbeitgeberfürsorgepflicht durch das Spital B.________ keine willkürliche Anwendung des kantonalen Rechts durch das Verwaltungsgericht dar (vgl. E. 5).</w:t>
      </w:r>
    </w:p>
    <w:p>
      <w:r>
        <w:rPr>
          <w:b/>
        </w:rPr>
        <w:t>E. 8</w:t>
      </w:r>
    </w:p>
    <w:p>
      <w:r>
        <w:t>Da es bereits an der Haftungsvoraussetzung eines widerrechtlichen Verhaltens - d.h. einer Fürsorgepflichtverletzung durch den Arbeitgeber - mangelt, ist auf die Ausführungen in der Beschwerde zu den weiteren Erfordernissen des Schadens und der Kausalität nicht weiter einzugehen.</w:t>
      </w:r>
    </w:p>
    <w:p>
      <w:r>
        <w:rPr>
          <w:b/>
        </w:rPr>
        <w:t>E. 9</w:t>
      </w:r>
    </w:p>
    <w:p>
      <w:r>
        <w:t>Das Verfahren ist kostenpflichtig. Dem Verfahrensausgang entsprechend hat die Beschwerdeführerin die Gerichtskosten zu tragen ( Art. 66 Abs. 1 BGG ).</w:t>
      </w:r>
    </w:p>
    <w:p>
      <w:r>
        <w:t>Das Spital B.________ hat keinen Anspruch auf eine Parteientschädigung, da es im Rahmen seines amtlichen Wirkungskreises tätig war ( Art. 68 Abs. 3 BGG ; vgl. etwa die Urteile 8C_151/2010 vom 31. August 2010 E. 6.2 und 8C_771/2015 vom 29. Februar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