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8C_169/2009 vom 28. Juli 2009</w:t>
      </w:r>
    </w:p>
    <w:p>
      <w:r>
        <w:t>Bundesgericht, 2009-07-28, FR</w:t>
      </w:r>
    </w:p>
    <w:p>
      <w:r>
        <w:rPr>
          <w:b/>
        </w:rPr>
        <w:t xml:space="preserve">Quelle: </w:t>
      </w:r>
      <w:r>
        <w:t>https://mcp.opencaselaw.ch/entscheid/bger_8C_169_2009</w:t>
      </w:r>
    </w:p>
    <w:p>
      <w:r>
        <w:t>FR: TF 8C_169/2009 du 28 juillet 2009</w:t>
      </w:r>
    </w:p>
    <w:p>
      <w:r>
        <w:t>IT: TF 8C_169/2009 del 28 luglio 2009</w:t>
      </w:r>
    </w:p>
    <w:p>
      <w:pPr>
        <w:pStyle w:val="Heading2"/>
      </w:pPr>
      <w:r>
        <w:t>Erwägungen</w:t>
      </w:r>
    </w:p>
    <w:p>
      <w:r>
        <w:rPr>
          <w:b/>
        </w:rPr>
        <w:t>E. 1.1</w:t>
      </w:r>
    </w:p>
    <w:p>
      <w:r>
        <w:t>La décision attaquée a été rendue en matière de rapports de travail de droit public au sens de l' art. 83 let . g LTF. Le recourant entend obtenir une promotion dans la classe 2. Sa conclusion tend indirectement à l'obtention d'un gain assuré plus élevé pour le calcul de sa pension de retraite et vise donc de manière prépondérante un but économique. Il s'agit donc d'une contestation de nature pécuniaire, de sorte que le motif d'exclusion de l' art. 83 let . g LTF n'entre pas en considération.</w:t>
      </w:r>
    </w:p>
    <w:p>
      <w:r>
        <w:rPr>
          <w:b/>
        </w:rPr>
        <w:t>E. 1.2</w:t>
      </w:r>
    </w:p>
    <w:p>
      <w:r>
        <w:t>La voie du recours en matière de droit public dans le domaine des rapports de travail de droit public est ouverte si la valeur litigieuse atteint le seuil de 15'000 fr. ( art. 85 al. 1 let. b LTF ). Le recourant n'indique pas quelle est la valeur litigieuse. Celle-ci résulte toutefois clairement de la décision attaquée. A elles seules, les incidences qu'auraient des augmentations de traitement sur le montant de pensions de retraite futures pour huit collaborateurs dans une situation comparable à celle du recourant sont estimées à 328'608 fr. On peut en conclure que la valeur litigieuse dépasse largement, pour ce qui le concerne, le seuil de 15'000 fr.</w:t>
      </w:r>
    </w:p>
    <w:p>
      <w:r>
        <w:rPr>
          <w:b/>
        </w:rPr>
        <w:t>E. 2</w:t>
      </w:r>
    </w:p>
    <w:p>
      <w:r>
        <w:t>Le jugement attaqué pouvant faire l'objet d'un recours en matière de droit public, la voie du recours constitutionnel subsidiaire, également formé à titre subsidiaire par le recourant, est irrecevable ( art. 113 LTF ).</w:t>
      </w:r>
    </w:p>
    <w:p>
      <w:r>
        <w:rPr>
          <w:b/>
        </w:rPr>
        <w:t>E. 3</w:t>
      </w:r>
    </w:p>
    <w:p>
      <w:r>
        <w:t>Le statut des fonctionnaires de la Commune de X.________ est régi par un règlement pour le personnel de l'administration communale du 11 octobre 1977 (RPAC). Est litigieuse, en l'espèce, la promotion du recourant de la classe 3 à la classe 2 de l'échelle des traitements prévue à l'art. 34 RPAC. Il s'agit d'une promotion dite de carrière qui consiste à passer d'une classe de traitement inférieure à une classe supérieure, dans une même filière d'activité professionnelle (cf. BLAISE KNAPP, L'engagement et la promotion des agents publics en Suisse, RDAF 1982 p. 245 ss, plus spécialement p. 255). Le RPAC ne règle pas directement les conditions de ce type d'avancement. A son art. 36 al. 3, il prévoit qu'en cas de promotion, le nouveau traitement sera au moins égal à l'ancien, majoré d'une augmentation ordinaire de la nouvelle classe. Selon son art. 37, la Municipalité récompense un fonctionnaire particulièrement méritant en lui accordant des augmentations extraordinaires dans les limites de la classe correspondant à sa fonction. Selon une instruction administrative édictée par la Municipalité en application de l'art. 83 RPAC, une promotion dans la classe supérieure n'intervient, en règle générale, qu'après quatre ans au moins dans la classe précédente et à condition que la personne donne satisfaction à tous égards. On peut en déduire que les fonctionnaires progressent, en règle ordinaire, dans les limites des classes de traitement correspondant à leur fonction, à des intervalles de quatre ans au minimum, pour autant que toutes les conditions subjectives soient remplies. Les termes «en règle générale» et «au minimum» laissent un large pouvoir d'appréciation à l'autorité, ce qui permet de conclure qu'un fonctionnaire n'a pas droit à une promotion automatique après une période de quatre ans dans la même classe.</w:t>
      </w:r>
    </w:p>
    <w:p>
      <w:r>
        <w:rPr>
          <w:b/>
        </w:rPr>
        <w:t>E. 4.1</w:t>
      </w:r>
    </w:p>
    <w:p>
      <w:r>
        <w:t>En l'espèce, la question se pose sous un angle différent, car la Municipalité a décidé de ne plus accorder de promotions à certains cadres (classes 4 à 1A) en situation de prendre une retraite anticipée, cela indépendamment de leurs mérites et de la durée pendant laquelle ils se trouvent colloqués dans une même classe de traitement. Le recourant soutient que cette pratique viole le droit à l'égalité, car elle ne concerne que les cadres supérieurs, les promotions au sein des classes inférieures étant, par délégation du pouvoir municipal, du ressort des différentes directions de l'administration; or celles-ci continueraient d'accorder des promotions quel que soit l'âge des fonctionnaires qui en remplissent les conditions objectives. Selon le recourant, la pratique contestée serait, de surcroît, constitutive d'une discrimination fondée sur l'âge, contraire aux constitutions tant cantonale que fédérale.</w:t>
      </w:r>
    </w:p>
    <w:p>
      <w:r>
        <w:rPr>
          <w:b/>
        </w:rPr>
        <w:t>E. 4.2</w:t>
      </w:r>
    </w:p>
    <w:p>
      <w:r>
        <w:t>Pour autant qu'ils sont suffisamment motivés (art. 106 al. 2 et 42 al. 2 LTF), ces griefs sont mal fondés.</w:t>
      </w:r>
    </w:p>
    <w:p>
      <w:r>
        <w:rPr>
          <w:b/>
        </w:rPr>
        <w:t>E. 4.2.1</w:t>
      </w:r>
    </w:p>
    <w:p>
      <w:r>
        <w:t>Aux termes de l' art. 8 al. 2 Cst. (qui ne diffère guère quant à son contenu de l'art. 10 al. 2 de la Constitution du canton de Vaud du 14 avril 2003 (RS VD 101.01),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On est en présence d'une discrimination selon l' art. 8 al. 2 Cst. lorsqu'une personne est traitée différemment en raison de son appartenance à un groupe particulier qui, historiquement ou dans la réalité sociale actuelle, souffre d'exclusion ou de dépréciation. Le principe de non-discrimination n'interdit toutefois pas toute distinction basée sur l'un des critères énumérés à l' art. 8 al. 2 Cst. , mais fonde plutôt le soupçon d'une différentiation inadmissible. Les inégalités qui résultent d'une telle distinction doivent dès lors faire l'objet d'une justification particulière ( ATF 132 I 167 consid. 3 p. 169; 129 I 217 consid. 2.1 p. 223; 126 II 377 consid. 6a p. 392; BERNHARD PULVER, L'interdiction de la discrimination, thèse Neuchâtel 2003, p. 72 ss, no 119 ss, spécialement 122; ETIENNE GRISEL, Egalité, Les garanties de la Constitution fédérale du 18 avril 1999, Berne 2009, ch. 148 ss p. 88 sv.; JEAN-FRANÇOIS AUBERT/PASCAL MAHON, Petit commentaire de la Constitution fédérale de la Confédération suisse du 18 avril 1999, 2003, no 12 ss ad art. 8).</w:t>
      </w:r>
    </w:p>
    <w:p>
      <w:r>
        <w:rPr>
          <w:b/>
        </w:rPr>
        <w:t>E. 4.2.2</w:t>
      </w:r>
    </w:p>
    <w:p>
      <w:r>
        <w:t>En l'espèce, comme l'ont relevé les premiers juges, les motifs invoqués par la Municipalité apparaissent objectivement justifiés. Le régime de primauté des prestations appliqué par la Caisse de pensions implique que la pension à verser aux fonctionnaires retraités soit calculée sur la base du dernier salaire de l'intéressé. Une importante augmentation de salaire qui intervient à proximité de la retraite ne permet pas au fonctionnaire concerné de cotiser de manière à compenser la charge supplémentaire que cette augmentation entraîne pour la caisse.</w:t>
      </w:r>
    </w:p>
    <w:p>
      <w:r>
        <w:rPr>
          <w:b/>
        </w:rPr>
        <w:t>E. 4.2.3</w:t>
      </w:r>
    </w:p>
    <w:p>
      <w:r>
        <w:t>On ajoutera que l'avancement dans une classe de traitement supérieure est une étape dans la carrière professionnelle du fonctionnaire. Il constitue un instrument important de gestion du personnel. Dans cette optique, il peut aussi être remplacé - comme ici - par le versement de primes, qui permet de favoriser l'engagement au travail et la motivation du fonctionnaire. Une promotion ne saurait guère trouver une justification prioritaire dans l'augmentation de la pension de retraite future du fonctionnaire. En cas d'affiliation de l'employé à une institution de prévoyance organisée selon le principe de la primauté des prestations l'usage tend à limiter ou à supprimer les promotions à des agents qui sont sur le point d'atteindre l'âge de la retraite, précisément pour éviter de transférer des charges non financées à l'institution. Cela peut se justifier à plus forte raison lorsque, comme en l'espèce, les agents concernés se trouvent déjà en situation de prendre une retraite facultative au moment où interviendrait une promotion.</w:t>
      </w:r>
    </w:p>
    <w:p>
      <w:r>
        <w:t>Certes, on peut se demander s'il serait légitime de refuser par principe une promotion à un fonctionnaire qui serait en situation de prendre sa retraite facultative avant l'âge (par ex. à 55 ans), mais dont on peut penser qu'il exercera son activité pendant de nombreuses années encore (cf. sur ce point KNAPP, op. cit., p. 260). Le contexte est toutefois différent en l'espèce. Il s'agit, comme il ressort du jugement attaqué, d'une mesure transitoire dans l'optique d'une révision à brève échéance des statuts de la caisse de pensions visant à introduire progressivement un calcul de la pension de retraite sur la base des trois dernières années de salaire (et non plus comme actuellement sur le dernier salaire). Dans un contexte d'assainissement de la CPCX, entrepris en raison d'un faible taux de couverture, le souci de l'employeur d'éviter la création au dernier moment de situations emportant des droits acquis sur lesquels il ne sera pas possible de revenir ultérieurement répond à un motif objectivement fondé. Dans de telles circonstances la mesure critiquée n'apparaît en tout cas pas discriminatoire.</w:t>
      </w:r>
    </w:p>
    <w:p>
      <w:r>
        <w:rPr>
          <w:b/>
        </w:rPr>
        <w:t>E. 4.2.4</w:t>
      </w:r>
    </w:p>
    <w:p>
      <w:r>
        <w:t>Par ailleurs, un statut des fonctionnaires ne peut pas être aménagé d'une manière uniforme, des minima et des maxima paraissant souvent inévitables (GRISEL, op. cit., no 166). Il n'apparaît donc pas discriminatoire de tenir compte, pour l'octroi d'une promotion en fin de carrière, de la situation économique du fonctionnaire, telle qu'elle résulte de sa collocation actuelle dans l'échelle des traitements: un traitement élevé peut justifier un refus de promotion au moment où l'intéressé est proche de l'âge de la retraite (ou comme en l'espèce a atteint l'âge de la retraite facultative); à l'inverse on peut concevoir qu'une telle limitation ne soit pas applicable - ou le soit de façon plus nuancée - aux fonctions qui se situent dans les classes inférieures de l'échelle des traitements.</w:t>
      </w:r>
    </w:p>
    <w:p>
      <w:r>
        <w:rPr>
          <w:b/>
        </w:rPr>
        <w:t>E. 4.3</w:t>
      </w:r>
    </w:p>
    <w:p>
      <w:r>
        <w:t>Le grief tiré de l'interdiction d'une discrimination n'est dès lors pas fondé.</w:t>
      </w:r>
    </w:p>
    <w:p>
      <w:r>
        <w:rPr>
          <w:b/>
        </w:rPr>
        <w:t>E. 5</w:t>
      </w:r>
    </w:p>
    <w:p>
      <w:r>
        <w:t>C'est en vain également que le recourant se plaint d'une violation de la liberté syndicale (cf. ATF 129 I 113 ), en arguant que la Municipalité aurait dû préalablement consulter les fédérations du personnel conformément à l'art. 55 al. 2 RPAC. Cette disposition prévoit une telle consultation «pour toutes les questions générales intéressant l'ensemble du personnel communal». En l'espèce, on est en dehors de ces prévisions. Il s'agit, comme l'ont relevé les premiers juges, de mesures individuelles limitées à des fonctionnaires en situation de prendre une retraite facultative.</w:t>
      </w:r>
    </w:p>
    <w:p>
      <w:r>
        <w:rPr>
          <w:b/>
        </w:rPr>
        <w:t>E. 6</w:t>
      </w:r>
    </w:p>
    <w:p>
      <w:r>
        <w:t>Vu ce qui précède, le recours en matière de droit public doit être rejeté. Succombant, le recourant supportera les frais judiciaires ( art. 66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