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167/2023 vom 17. März 2023</w:t>
      </w:r>
    </w:p>
    <w:p>
      <w:r>
        <w:t>Bundesgericht, 2023-03-17, DE</w:t>
      </w:r>
    </w:p>
    <w:p>
      <w:r>
        <w:rPr>
          <w:b/>
        </w:rPr>
        <w:t xml:space="preserve">Quelle: </w:t>
      </w:r>
      <w:r>
        <w:t>https://mcp.opencaselaw.ch/entscheid/bger_8C_167_2023</w:t>
      </w:r>
    </w:p>
    <w:p>
      <w:r>
        <w:t>FR: TF 8C 167/2023 du 17 mars 2023</w:t>
      </w:r>
    </w:p>
    <w:p>
      <w:r>
        <w:t>IT: TF 8C 167/2023 del 17 marzo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Neue Tatsachen und Beweismittel dürfen nur soweit vorgebracht werden, als erst der Entscheid der Vorinstanz dazu Anlass gibt ( Art. 99 Abs. 1 BGG ). Bei Tatsachen und Beweismitteln, welche die einlegende Partei bereits vor Vorinstanz hätte vortragen können und gestützt auf die ihr bei der Sachverhaltsermittlung obliegende, sich aus Treu und Glauben ( Art. 5 Abs. 3 BV ) ergebende Mitwirkungspflicht auch hätte vortragen müssen, ist es nicht das vorinstanzliche Urteil, das erstmals Anlass zu einem derartigen Vorbringen gibt. Entsprechende Eingaben finden letztinstanzlich keine Berücksichtigung (vgl. BGE 143 V 19 E. 1.2 mit Hinweisen). Der Begründungspflicht nach Art. 42 Abs. 2 BGG geschuldet ist, dass bei letztinstanzlich vor- und beigebrachten neuen Tatsachen und Beweismitteln (detailliert) darzulegen ist, weshalb dies nicht bereits im vorinstanzlichen Verfahren geschehen konnte.</w:t>
      </w:r>
    </w:p>
    <w:p>
      <w:r>
        <w:rPr>
          <w:b/>
        </w:rPr>
        <w:t>E. 2</w:t>
      </w:r>
    </w:p>
    <w:p>
      <w:r>
        <w:t>Die Vorinstanz bestätigte mit Urteil vom 30. Januar 2023 den Einspracheentscheid der Beschwerdegegnerin vom 8. November 2022, worin der Beschwerdeführer wegen ungenügender Arbeitsbemühungen für die Dauer von 12 Tagen in der Anspruchsberechtigung auf Arbeitslosenentschädigung eingestellt wurde. Dabei erachtete sie das vom Beschwerdeführer zur Entschuldigung für die geringe Anzahl der Arbeitsbemühungen Vorgetragene als unzureichend, um von der verfügten Sanktion abzusehen</w:t>
      </w:r>
    </w:p>
    <w:p>
      <w:r>
        <w:rPr>
          <w:b/>
        </w:rPr>
        <w:t>E. 3</w:t>
      </w:r>
    </w:p>
    <w:p>
      <w:r>
        <w:t>Der Beschwerdeführer legt letztinstanzlich verschiedene Einsatzpläne auf, welche das vor Vorinstanz zur Entschuldigung Vorgetragene belegen sollen. Weshalb er diese Unterlagen nicht bereits vor Vorinstanz hätte beibringen können, wozu er gestützt auf die ihm obliegende Mitwirkungspflicht verpflichtet gewesen wäre, legt er nicht dar. Solches ist auch nicht erkennbar. Demnach können die letztinstanzlich erstmals ins Recht gelegten, der Beschwerdebegründung dienenden Einsatzpläne keine Berücksichtigung finden. Da sämtliche Vorbringen auf diesen Beweismitteln beruhen, ist damit der Beschwerde insgesamt die Grundlage entzogen.</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