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8C_165/2013 vom 8. Juli 2013</w:t>
      </w:r>
    </w:p>
    <w:p>
      <w:r>
        <w:t>Bundesgericht, 2013-07-08, DE</w:t>
      </w:r>
    </w:p>
    <w:p>
      <w:r>
        <w:rPr>
          <w:b/>
        </w:rPr>
        <w:t xml:space="preserve">Quelle: </w:t>
      </w:r>
      <w:r>
        <w:t>https://mcp.opencaselaw.ch/entscheid/bger_8C_165_2013</w:t>
      </w:r>
    </w:p>
    <w:p>
      <w:r>
        <w:t>FR: TF 8C_165/2013 du 8 juillet 2013</w:t>
      </w:r>
    </w:p>
    <w:p>
      <w:r>
        <w:t>IT: TF 8C_165/2013 del 8 luglio 2013</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Vor Bundesgericht ist einzig der Beginn der Kostenübernahme für Psychotherapie durch die IV-Stelle streitig.</w:t>
      </w:r>
    </w:p>
    <w:p>
      <w:r>
        <w:rPr>
          <w:b/>
        </w:rPr>
        <w:t>E. 3.1</w:t>
      </w:r>
    </w:p>
    <w:p>
      <w:r>
        <w:t>Die IV-Stelle macht geltend, der massgebliche Sachverhalt sei für die Versicherte (resp. für die sie vertretenden Eltern) bereits vor Oktober 2006 erkennbar gewesen. So habe Frau Dr. med. K.________, Fachärztin für Pädiatrie, in ihrem Bericht vom 17. Februar 2004 zur neuromotorischen und neuropsychologischen Untersuchung festgehalten, eine Schulung in der Kleinklasse sei weiterhin sinnvoll; gleichzeitig empfahl sie eine Behandlung mit Ritalin. Herr R.________, Fachpsychologe für Psychotherapie FSP, habe in seinem Bericht vom 8. Dezember 2004 zwar einzelne Untersuchungsergebnisse der Frau Dr. med. K.________ relativiert, doch habe auch er eine Aufmerksamkeitsstörung unklarer Genese, den Verdacht auf eine Aufmerksamkeitsdefizit-/Hyperaktivitätsstörung sowie feinmotorische Koordinationsprobleme und Wahrnehmungsstörungen diagnostiziert. In der Folge habe sich die Versicherte denn auch von ihm behandeln lassen. Somit sei mit überwiegender Wahrscheinlichkeit spätestens bei Beginn der Behandlung durch den Psychologen R.________ im Jahr 2004 erkennbar gewesen, dass der Gesundheitsschaden die Schulungs- und/oder Ausbildungsfähigkeit und damit die künftige Erwerbsfähigkeit beeinträchtigen würde. Damit sei aber die Anmeldung im Jahr 2007 verspätet erfolgt und die Nachzahlung auf die zwölf der Anmeldung vorausgehenden Monate beschränkt.</w:t>
      </w:r>
    </w:p>
    <w:p>
      <w:r>
        <w:rPr>
          <w:b/>
        </w:rPr>
        <w:t>E. 3.2</w:t>
      </w:r>
    </w:p>
    <w:p>
      <w:r>
        <w:t>Die Versicherte lässt demgegenüber geltend machen, massgebend für die Beurteilung der Nachzahlung sei das Recht, welches im Zeitpunkt der erstmaligen Ablehnung, mithin bei Erlass der Verfügung vom 3. März 2008, in Kraft gewesen sei. Gemäss Art. 24 Abs. 1 ATSG seien deshalb die Kosten der Psychotherapie rückwirkend per August 2004 zu übernehmen. Selbst wenn der Ansicht der IV-Stelle zu folgen sei, wonach Art. 48 aIVG massgebend sei, hätte diese die Psychotherapie per Juli 2006 zu übernehmen, da eine erstmalige Anmeldung zum Leistungsbezug im Juli 2007 erfolgt sei.</w:t>
      </w:r>
    </w:p>
    <w:p>
      <w:r>
        <w:rPr>
          <w:b/>
        </w:rPr>
        <w:t>E. 4.1</w:t>
      </w:r>
    </w:p>
    <w:p>
      <w:r>
        <w:t>Nach Art. 48 IVG in der von 1. Januar 2003 bis 31. Dezember 2007 geltenden Fassung (Art. 48 aIVG) richtet sich der Anspruch auf Nachzahlung einer Leistung nach Art. 24 Abs. 1 ATSG (Abs. 1). Meldet sich die versicherte Person mehr als zwölf Monate nach Entstehen des Anspruchs zum Leistungsbezug an, so werden die Leistungen nur für die zwölf der Anmeldung vorangegangenen Monate ausgerichtet (Abs. 2 Satz 1). Weitergehende Nachzahlungen werden erbracht, wenn die versicherte Person den anspruchsbegründenden Sachverhalt nicht kennen konnte und die Anmeldung innert zwölf Monaten seit Kenntnis des Anspruchs vornimmt (Abs. 2 Satz 2).</w:t>
      </w:r>
    </w:p>
    <w:p>
      <w:r>
        <w:rPr>
          <w:b/>
        </w:rPr>
        <w:t>E. 4.2</w:t>
      </w:r>
    </w:p>
    <w:p>
      <w:r>
        <w:t>Unter dem anspruchsbegründenden Sachverhalt im Sinne von Art. 48 Abs. 2 aIVG ist in Anlehnung an Art. 4 IVG beziehungsweise Art. 8 ATSG der körperliche oder geistige Gesundheitsschaden zu verstehen, der eine voraussichtlich bleibende oder längere Zeit dauernde Beeinträchtigung zur Folge hat. Mit der Kenntnis des anspruchsbegründenden Sachverhalts ist nicht das subjektive Einsichtsvermögen des Versicherten gemeint, sondern es geht nach dem Wortlaut von Art. 48 Abs. 2 Satz 2 aIVG vielmehr darum, ob der anspruchsbegründende Sachverhalt objektiv feststellbar ist oder nicht ( BGE 100 V 114 E. 2c S. 120; ZAK 1984 S. 403 E. 1 mit Hinweisen; vgl. auch Urteil 8C_262/2010 vom 12. Januar 2011 E. 4.2 mit weiteren Hinweisen). Dabei nimmt die Rechtsprechung die Nicht-Erkennbarkeit eines objektiv gegebenen anspruchsbegründenden Sachverhalts nur sehr zurückhaltend an (Urteil 8C_262/2010 vom 12. Januar 2011 E. 4.3 mit weiteren Hinweisen).</w:t>
      </w:r>
    </w:p>
    <w:p>
      <w:r>
        <w:rPr>
          <w:b/>
        </w:rPr>
        <w:t>E. 4.3</w:t>
      </w:r>
    </w:p>
    <w:p>
      <w:r>
        <w:t>Die Frage, worauf sich die Erkennbarkeit beziehen muss, ist eine rechtliche. Soweit es um die Würdigung der Umstände unter die richtig umschriebene Erkennbarkeit geht, liegt eine Tatfrage vor.</w:t>
      </w:r>
    </w:p>
    <w:p>
      <w:r>
        <w:rPr>
          <w:b/>
        </w:rPr>
        <w:t>E. 4.4</w:t>
      </w:r>
    </w:p>
    <w:p>
      <w:r>
        <w:t>Rechtsprechungsgemäss wahrt die versicherte Person mit ihrer Anmeldung nicht nur jene Ansprüche, die sie ausdrücklich auf dem Anmeldeformular aufzählt. Vielmehr umfasst eine Anmeldung alle Ansprüche, die nach Treu und Glauben mit dem angemeldeten Risikoeintritt im Zusammenhang stehen. Die im Anschluss an ein Leistungsgesuch durchzuführenden Abklärungen der Verwaltung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121 V 195 E. 2 S. 196 f.; 111 V 261 E. 3b S. 264 mit Hinweis; Urteil 8C_888/2012 vom 20. Februar 2013 E. 3.4; in BGE 9C_336/2012 vom 6. Mai 2013 nicht publizierte E. 3.2).</w:t>
      </w:r>
    </w:p>
    <w:p>
      <w:r>
        <w:rPr>
          <w:b/>
        </w:rPr>
        <w:t>E. 5.1</w:t>
      </w:r>
    </w:p>
    <w:p>
      <w:r>
        <w:t>Die Vorinstanz hat - ohne Darlegung der Grundsätze und massgebenden Umstände zur rückwirkenden Erbringung von Leistungen - die IV-Stelle zur Übernahme der Kosten der Psychotherapie ab August 2004 verpflichtet. Somit ist das Bundesgericht mangels vorinstanzlicher Feststellungen zur (Tat-) Frage in der Würdigung der Umstände der Erkennbarkeit nicht gebunden.</w:t>
      </w:r>
    </w:p>
    <w:p>
      <w:r>
        <w:rPr>
          <w:b/>
        </w:rPr>
        <w:t>E. 5.2</w:t>
      </w:r>
    </w:p>
    <w:p>
      <w:r>
        <w:t>Entgegen der Ansicht der Versicherten ist für die Anwendung des intertemporalen Grundsatzes, wonach diejenigen Rechtssätze massgebend sind, welche zur Zeit des zugrunde liegenden Sachverhaltes galten ( BGE 136 V 24 E. 4.3 S. 27; 130 V 445 E. 1.2.1 S. 447), nicht der Zeitpunkt des Verfügungserlasses ausschlaggebend, sondern die zu beurteilende Zeitspanne. Vorliegend sind gestützt auf eine Anmeldung von 2007 Nachzahlungen für die Jahre 2004 bis 2006 streitig; es ist somit auf das in diesen Jahren geltende Recht abzustellen, mithin Art. 48 aIVG.</w:t>
      </w:r>
    </w:p>
    <w:p>
      <w:r>
        <w:rPr>
          <w:b/>
        </w:rPr>
        <w:t>E. 5.3</w:t>
      </w:r>
    </w:p>
    <w:p>
      <w:r>
        <w:t>Mit der IV-Stelle ist davon auszugehen, dass die Versicherte resp. ihre Eltern spätestens bei Beginn der Behandlung durch den Psychologen R.________ genügend Kenntnis des massgebenden Sachverhaltes im Sinne von Art. 48 aIVG hatten, um entsprechende Leistungen geltend zu machen. Die Diagnose sowohl der Frau Dr. med. K.________ als auch des Psychologen R.________ im Jahr 2004 waren hinreichend konkret, um auf einen ohne die medizinische Massnahme schwer korrigierbaren, die spätere Ausbildung/Erwerbsfähigkeit erheblich beeinträchtigenden Zustand zu schliessen. Dies gilt umso mehr, als der schulpsychologische Dienst bereits anlässlich der Abklärung im Jahre 2003 von gewichtigen schulischen Problemen ausging (vgl. den Hinweis im Bericht des Psychologen R.________ vom 8. Dezember 2004). Somit ist nicht von einer unzureichenden Sachverhaltskenntnis im Sinne von Art. 48 aIVG auszugehen und es liegt keine Ausnahme im Sinne von Art. 48 Abs. 2 Satz 2 aIVG vor, so dass die Nachzahlung auf zwölf der Anmeldung vorausgegangene Monate beschränkt ist. Hingegen ist dafür nicht erst das Gesuch vom Oktober 2007 massgebend: Nachdem sich den bereits mit der Anmeldung vom Juli 2007 eingereichten Berichten des Psychologen R.________ vom 18. Juni 2007 und der Frau F.________, dipl. Ergotherapeutin HF, vom 3. Juni 2007 die klar in Zusammenhang mit den schulischen Problemen stehende Psychotherapie ergibt, wäre die IV-Stelle gehalten gewesen, nebst dem explizit geltend gemachten Anspruch auf Sonderschulung auch die Übernahme der Kosten der Psychotherapie als medizinische Massnahme zu prüfen (E. 4.4). Insofern ist für die Nachzahlung diese erstmalige Anmeldung im Juli 2007 und nicht erst das Schreiben vom 22. Oktober 2007 massgebend.</w:t>
      </w:r>
    </w:p>
    <w:p>
      <w:r>
        <w:rPr>
          <w:b/>
        </w:rPr>
        <w:t>E. 6</w:t>
      </w:r>
    </w:p>
    <w:p>
      <w:r>
        <w:t>Mit dem Entscheid in der Sache wird das Gesuch um aufschiebende Wirkung der Beschwerde gegenstandslos.</w:t>
      </w:r>
    </w:p>
    <w:p>
      <w:r>
        <w:rPr>
          <w:b/>
        </w:rPr>
        <w:t>E. 7</w:t>
      </w:r>
    </w:p>
    <w:p>
      <w:r>
        <w:t>Das Verfahren ist kostenpflichtig. Bei diesem Ausgang des Verfahrens haben die Parteien die Gerichtskosten im Ausmass ihres Unterliegens zu tragen ( Art. 66 Abs. 1 BGG ). Die Versicherte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