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8C_165/2012 vom 25. April 2012</w:t>
      </w:r>
    </w:p>
    <w:p>
      <w:r>
        <w:t>Bundesgericht, 2012-04-25, IT</w:t>
      </w:r>
    </w:p>
    <w:p>
      <w:r>
        <w:rPr>
          <w:b/>
        </w:rPr>
        <w:t xml:space="preserve">Quelle: </w:t>
      </w:r>
      <w:r>
        <w:t>https://mcp.opencaselaw.ch/entscheid/bger_8C_165_2012</w:t>
      </w:r>
    </w:p>
    <w:p>
      <w:r>
        <w:t>FR: TF 8C_165/2012 du 25 avril 2012</w:t>
      </w:r>
    </w:p>
    <w:p>
      <w:r>
        <w:t>IT: TF 8C_165/2012 del 25 aprile 2012</w:t>
      </w:r>
    </w:p>
    <w:p>
      <w:pPr>
        <w:pStyle w:val="Heading2"/>
      </w:pPr>
      <w:r>
        <w:t>Erwägungen</w:t>
      </w:r>
    </w:p>
    <w:p>
      <w:r>
        <w:rPr>
          <w:b/>
        </w:rPr>
        <w:t>E. 1</w:t>
      </w:r>
    </w:p>
    <w:p>
      <w:r>
        <w:t>Oggetto del contendere è il tema di sapere se correttamente alla ricorrente sia stato negato il diritto a prestazioni assicurative a contare dal 1° aprile 2011 per avvenuta estinzione del nesso di causalità.</w:t>
      </w:r>
    </w:p>
    <w:p>
      <w:r>
        <w:rPr>
          <w:b/>
        </w:rPr>
        <w:t>E. 2.1</w:t>
      </w:r>
    </w:p>
    <w:p>
      <w:r>
        <w:t>Nei considerandi del querelato giudizio, cui si rinvia, il primo giudice ha già correttamente ed esaustivamente indicato le disposizioni applicabili per stabilire il diritto all'erogazione di prestazioni da parte dell'assicurazione contro gli infortuni (segnatamente: art. 10 e 16 LAINF , art. 6 LPGA ).</w:t>
      </w:r>
    </w:p>
    <w:p>
      <w:r>
        <w:rPr>
          <w:b/>
        </w:rPr>
        <w:t>E. 2.2</w:t>
      </w:r>
    </w:p>
    <w:p>
      <w:r>
        <w:t>In proposito va ribadito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w:t>
      </w:r>
    </w:p>
    <w:p>
      <w:r>
        <w:rPr>
          <w:b/>
        </w:rPr>
        <w:t>E. 2.3</w:t>
      </w:r>
    </w:p>
    <w:p>
      <w:r>
        <w:t>Il diritto a prestazioni assicurative presuppone pure l'esistenza di un nesso di causalità adeguata tra l'infortunio e il danno che ne deriva.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w:t>
      </w:r>
    </w:p>
    <w:p>
      <w:r>
        <w:rPr>
          <w:b/>
        </w:rPr>
        <w:t>E. 2.4</w:t>
      </w:r>
    </w:p>
    <w:p>
      <w:r>
        <w:t>Per accertare l'esistenza di un nesso di causalità adeguato in caso di infortunio del tipo "colpo di frusta", lesione equivalente della colonna cervicale e traumatismo cranio cerebrale senza prova di deficit funzionale, la giurisprudenza ha sviluppato dei criteri specifici ( DTF 117 V 359 ; cfr. pure le precisazioni apportate in DTF 134 V 109 ). Rilevando come la ricorrente, che in coincidenza con la chiusura del caso da parte della Basilese non presentava più alcuna sequela infortunistica oggettivabile, in occasione dell'evento in parola avesse subito, secondo quanto risulta dalla documentazione sanitaria in atti, tutt'al più un trauma cranico minore, il Tribunale cantonale ha stabilito che la prassi relativa ai "colpi di frusta" era inapplicabile al caso concreto. Tale valutazione è conforme ai principi di giurisprudenza (SVR 2008 UV n. 35 pag. 133 [8C_476/2007] consid. 4.1.3) e merita di essere tutelata. Data l'inapplicabilità della citata prassi, devono di principio essere applicati i criteri sviluppati in materia di evoluzione psichica abnorme conseguente a infortunio ( DTF 134 V 109 consid. 2.1 pag. 112; cfr. pure sentenza 8C_267/2009 del 26 gennaio 2010 consid. 5.2).</w:t>
      </w:r>
    </w:p>
    <w:p>
      <w:r>
        <w:rPr>
          <w:b/>
        </w:rPr>
        <w:t>E. 3.1</w:t>
      </w:r>
    </w:p>
    <w:p>
      <w:r>
        <w:t>Per stabilire il nesso di causalità adeguato tra disturbi psichici e infortunio, al fine di evitare, tra l'altro, disparità di trattamento, la giurisprudenza ha sviluppato dei criteri obiettivi ( DTF 123 V 98 consid. 3e pag. 104; 115 V 133 consid. 6-7 pag. 138 segg., 405 segg. consid. 4-6). Il Tribunale federale (delle assicurazioni) ha in particolare classificato gli infortuni, a seconda della dinamica, nella categoria degli eventi insignificanti o leggeri, in quella degli eventi gravi e in quella degli eventi di grado medio.</w:t>
      </w:r>
    </w:p>
    <w:p>
      <w:r>
        <w:rPr>
          <w:b/>
        </w:rPr>
        <w:t>E. 3.2</w:t>
      </w:r>
    </w:p>
    <w:p>
      <w:r>
        <w:t>Nei casi di infortunio insignificante o leggero,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w:t>
      </w:r>
    </w:p>
    <w:p>
      <w:r>
        <w:rPr>
          <w:b/>
        </w:rPr>
        <w:t>E. 3.3</w:t>
      </w:r>
    </w:p>
    <w:p>
      <w:r>
        <w:t>Nella fattispecie, il 24 febbraio 2010, nel rientrare in camera dal balcone, la ricorrente ha urtato la sommità del capo contro la tapparella in metallo. A causa del contraccolpo, ha perso l'equilibrio ed è caduta a terra. Qualificando l'evento, la Corte cantonale lo ha classificato nella succitata categoria degli infortuni insignificanti o leggeri. Il Tribunale federale condivide questa valutazione. Ne segue che l'adeguatezza del nesso di causalità non può in concreto venir ammessa. Giustamente il primo giudice ha soggiunto che l'esito della vertenza non muterebbe nemmeno se, per ipotesi, si volesse classificare l'evento in parola tra gli infortuni di grado medio (al limite della categoria degli infortuni leggeri o insignificanti). In effetti, nessun criterio di rilievo ai fini della valutazione dell'adeguatezza in quest'amito - circostanze concomitanti particolarmente drammatiche o particolare spettacolarità dell'infortunio, gravità o particolare caratteristica delle lesioni lamentate, specifica cura medica protratta e gravosa, notevoli disturbi, cura medica errata che aggrava notevolmente gli esiti dell'infortunio, decorso sfavorevole della cura e complicazioni rilevanti intervenute, rilevante incapacità lavorativa malgrado la dimostrazione degli sforzi compiuti (vedi al riguardo DTF 134 V 109 consid. 10. pag. 130) - rivestiva da solo un'importanza particolare o decisiva, né ravvisabile era l'intervento di più criteri.</w:t>
      </w:r>
    </w:p>
    <w:p>
      <w:r>
        <w:rPr>
          <w:b/>
        </w:rPr>
        <w:t>E. 3.4</w:t>
      </w:r>
    </w:p>
    <w:p>
      <w:r>
        <w:t>Facendo difetto il requisito dell'adeguatezza della relazione causale, non mette conto di esaminare la questione del nesso di causalità naturale tra evento infortunistico e disturbi lamentati dalla ricorrente.</w:t>
      </w:r>
    </w:p>
    <w:p>
      <w:r>
        <w:rPr>
          <w:b/>
        </w:rPr>
        <w:t>E. 4</w:t>
      </w:r>
    </w:p>
    <w:p>
      <w:r>
        <w:t>Stante quanto precede, il ricorso deve essere respinto, mentre deve essere confermata la pronuncia impugnata.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