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8C_165/2011 vom 11. März 2011</w:t>
      </w:r>
    </w:p>
    <w:p>
      <w:r>
        <w:t>Bundesgericht, 2011-03-11, DE</w:t>
      </w:r>
    </w:p>
    <w:p>
      <w:r>
        <w:rPr>
          <w:b/>
        </w:rPr>
        <w:t xml:space="preserve">Quelle: </w:t>
      </w:r>
      <w:r>
        <w:t>https://mcp.opencaselaw.ch/entscheid/bger_8C_165_2011</w:t>
      </w:r>
    </w:p>
    <w:p>
      <w:r>
        <w:t>FR: TF 8C_165/2011 du 11 mars 2011</w:t>
      </w:r>
    </w:p>
    <w:p>
      <w:r>
        <w:t>IT: TF 8C_165/2011 del 11 marzo 2011</w:t>
      </w:r>
    </w:p>
    <w:p>
      <w:pPr>
        <w:pStyle w:val="Heading2"/>
      </w:pPr>
      <w:r>
        <w:t>Volltext</w:t>
      </w:r>
    </w:p>
    <w:p>
      <w:r>
        <w:t>Bundesgericht</w:t>
      </w:r>
    </w:p>
    <w:p>
      <w:r>
        <w:t>Tribunal fédéral</w:t>
      </w:r>
    </w:p>
    <w:p>
      <w:r>
        <w:t>Tribunale federale</w:t>
      </w:r>
    </w:p>
    <w:p>
      <w:r>
        <w:t>Tribunal federal</w:t>
      </w:r>
    </w:p>
    <w:p>
      <w:r>
        <w:t>8C_165/2011 {T 0/2}</w:t>
      </w:r>
    </w:p>
    <w:p>
      <w:r>
        <w:t>Urteil vom 11. März 2011</w:t>
      </w:r>
    </w:p>
    <w:p>
      <w:r>
        <w:t>I. sozialrechtliche Abteilung</w:t>
      </w:r>
    </w:p>
    <w:p>
      <w:r>
        <w:t>Besetzung</w:t>
      </w:r>
    </w:p>
    <w:p>
      <w:r>
        <w:t>Bundesrichter Ursprung, Präsident,</w:t>
      </w:r>
    </w:p>
    <w:p>
      <w:r>
        <w:t>Gerichtsschreiber Grünvogel.</w:t>
      </w:r>
    </w:p>
    <w:p>
      <w:r>
        <w:t>Verfahrensbeteiligte</w:t>
      </w:r>
    </w:p>
    <w:p>
      <w:r>
        <w:t>T.________, vertreten durch</w:t>
      </w:r>
    </w:p>
    <w:p>
      <w:r>
        <w:t>Rechtsanwalt Franklin Sedaj</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Verwaltungsgerichts des Kantons Zug</w:t>
      </w:r>
    </w:p>
    <w:p>
      <w:r>
        <w:t>vom 29. Dezember 2010.</w:t>
      </w:r>
    </w:p>
    <w:p>
      <w:r>
        <w:t>Nach Einsicht</w:t>
      </w:r>
    </w:p>
    <w:p>
      <w:r>
        <w:t>in die Beschwerde vom 21. Februar 2011 (Poststempel Kosovo) gegen den Entscheid des Verwaltungsgerichts des Kantons Zug vom 29. Dezember 2010,</w:t>
      </w:r>
    </w:p>
    <w:p>
      <w:r>
        <w:t>in Erwägung,</w:t>
      </w:r>
    </w:p>
    <w:p>
      <w:r>
        <w:t>dass ein Rechtsmittel gemäss Art. 42 Abs. 1 und 2 BGG unter anderem die Begehren und deren Begründung zu enthalten hat, wobei in der Begründung in gedrängter Form darzulegen ist, inwiefern der angefochtene Akt Recht verletzt; Art. 95 ff. BGG nennt dabei die vor Bundesgericht zulässigen Beschwerdegründe,</w:t>
      </w:r>
    </w:p>
    <w:p>
      <w:r>
        <w:t>dass dabei konkret auf die für das Ergebnis des angefochtenen Entscheids massgeblichen Erwägungen der Vorinstanz einzugehen ist, eine rein appellatorische Kritik nicht genügt (vgl. BGE 134 II 244 E. 2.3 S. 246 f.),</w:t>
      </w:r>
    </w:p>
    <w:p>
      <w:r>
        <w:t>dass sich der Vertreter des Versicherten insgesamt darauf beschränkt, bereits vor Vorinstanz Vorgetragenes weitgehend wortwörtlich zu wie-derholen, ohne zugleich aufzuzeigen, inwiefern die diesbezüglichen Erwägungen im angefochtenen Entscheid oder das Urteil im Ergebnis rechtswidrig sein sollen,</w:t>
      </w:r>
    </w:p>
    <w:p>
      <w:r>
        <w:t>dass dieser Begründungsmangel offensichtlich ist,</w:t>
      </w:r>
    </w:p>
    <w:p>
      <w:r>
        <w:t>dass deshalb im vereinfachten Verfahren nach Art. 108 Abs. 1 lit. b BGG auf die Beschwerde nicht einzutreten ist,</w:t>
      </w:r>
    </w:p>
    <w:p>
      <w:r>
        <w:t>dass die Gerichtskosten in Anwendung von Art. 66 Abs. 1 erster Satz BGG dem Beschwerdeführer aufzuerlegen sind,</w:t>
      </w:r>
    </w:p>
    <w:p>
      <w:r>
        <w:t>dass der Rechtsvertreter auf die Anforderungen an eine Beschwerdeschrift bereits verschiedentlich hingewiesen wurde (siehe etwa Urteile 8C_633/2010 vom 16. September 2010; 8C_1036/2009 vom 26. Janu-ar 2010; 9C_684/2009 vom 18. September 2009; 8C_832/2008 vom 21. November 2008; 9C_957/2008 vom 21. November 2008; 9C_919/2008 vom 14. November 2008; 8C_207/2008 vom 11. Ju-li 2008; 8C_40/2008 vom 6. Juni 2008),</w:t>
      </w:r>
    </w:p>
    <w:p>
      <w:r>
        <w:t>dass deshalb der Rechtsvertreter bei einem Minimum von Sorgfalt hätte wissen müssen, dass er eine offensichtlich unzulässige Beschwerde einreicht,</w:t>
      </w:r>
    </w:p>
    <w:p>
      <w:r>
        <w:t>dass er damit die Grenze der mutwilligen Beschwerdeführung überschritten hat,</w:t>
      </w:r>
    </w:p>
    <w:p>
      <w:r>
        <w:t>dass er bei weiteren Eingaben dieser Art gestützt auf Art. 33 Abs. 2 BGG eine Ordnungsbusse bis zu Fr. 2'000.- (bzw. Fr. 5'000.- im Wiederholungsfall) zu gewärtigen hat,</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dem Verwaltungsgericht des Kantons Zug und dem Bundesamt für Gesundheit schriftlich mitgeteilt.</w:t>
      </w:r>
    </w:p>
    <w:p>
      <w:r>
        <w:t>Im Namen der I. sozialrechtlichen Abteilung</w:t>
      </w:r>
    </w:p>
    <w:p>
      <w:r>
        <w:t>des Schweizerischen Bundesgerichts</w:t>
      </w:r>
    </w:p>
    <w:p>
      <w:r>
        <w:t>Luzern, 11. März 2011</w:t>
      </w:r>
    </w:p>
    <w:p>
      <w:r>
        <w:t>Der Präsident: Der Gerichtsschreiber:</w:t>
      </w:r>
    </w:p>
    <w:p>
      <w:r>
        <w:t>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