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8C_164/2022 vom 20. April 2022</w:t>
      </w:r>
    </w:p>
    <w:p>
      <w:r>
        <w:t>Bundesgericht, 2022-04-20, FR</w:t>
      </w:r>
    </w:p>
    <w:p>
      <w:r>
        <w:rPr>
          <w:b/>
        </w:rPr>
        <w:t xml:space="preserve">Quelle: </w:t>
      </w:r>
      <w:r>
        <w:t>https://mcp.opencaselaw.ch/entscheid/bger_8C_164_2022</w:t>
      </w:r>
    </w:p>
    <w:p>
      <w:r>
        <w:t>FR: TF 8C_164/2022 du 20 avril 2022</w:t>
      </w:r>
    </w:p>
    <w:p>
      <w:r>
        <w:t>IT: TF 8C_164/2022 del 20 aprile 2022</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constitue une décision incidente vu le renvoi à l'autorité inférieure qu'il comporte (cf. ATF 140 V 282 consid. 2; 138 I 143 consid. 1.2). Pour ce motif, le recours n'est recevable qu'aux conditions de l' art. 93 al. 1 let. a ou b LTF .</w:t>
      </w:r>
    </w:p>
    <w:p>
      <w:r>
        <w:rPr>
          <w:b/>
        </w:rPr>
        <w:t>E. 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142 III 798 consid.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w:t>
      </w:r>
    </w:p>
    <w:p>
      <w:r>
        <w:rPr>
          <w:b/>
        </w:rPr>
        <w:t>E. 1.3</w:t>
      </w:r>
    </w:p>
    <w:p>
      <w:r>
        <w:t>En l'occurrence, dans son mémoire, la recourante se plaint d'une violation des art. 8, 10 et 31 al. 3 let . c LACI (RS 837.0) et maintient que l'intimé n'aurait pas droit à l'indemnité de chômage, dès lors qu'il aurait occupé une position assimilable à celle d'un employeur tant chez B.________ SA que chez C.________ SA. Elle n'aborde toutefois pas la question de la recevabilité de son recours au regard de l' art. 93 al. 1 LTF . En particulier, elle n'établit pas - ni même n'allègue - que la décision incidente entreprise lui causerait un préjudice irréparable au sens de la jurisprudence précitée. Un tel préjudice n'est par ailleurs pas manifeste, bien au contraire. En effet, la recourante ne se trouve pas dans une situation dans laquelle elle serait contrainte, ensuite d'injonctions de la cour cantonale, de rendre une nouvelle décision qu'elle considère comme fausse et qu'elle ne pourrait plus contester par la suite (cf. ATF 134 II 124 consid. 1.3; 133 V 477 consid. 5.2 et les références). Rien ne l'empêche du reste de refuser une nouvelle fois à l'intimé le droit à l'indemnité de chômage ensuite des compléments d'instruction requis par les juges cantonaux.</w:t>
      </w:r>
    </w:p>
    <w:p>
      <w:r>
        <w:t>Pour le reste, la recourante n'allègue pas, et on ne voit pas, que l'admission du recours pourrait conduire immédiatement à une décision finale permettant d'éviter une procédure probatoire longue et coûteuse ( art. 93 al. 1 let. b LTF ), le renvoi du dossier à l'administration pour instruction complémentaire et nouvelle décision ne se confondant en général pas avec une telle procédure (cf. ATF 133 V 477 consid. 5.2.) et la possibilité d'un recours immédiat devant demeurer l'exception (arrêt 8C_862/2017 du 23 avril 2018 consid. 4.2 et les références).</w:t>
      </w:r>
    </w:p>
    <w:p>
      <w:r>
        <w:rPr>
          <w:b/>
        </w:rPr>
        <w:t>E. 2</w:t>
      </w:r>
    </w:p>
    <w:p>
      <w:r>
        <w:t>Il résulte de ce qui précède que le recours doit être déclaré irrecevable selon la procédure simplifiée prévue par l' art. 108 al. 1 let. a et al. 2 LTF . Le présent arrêt rend sans objet la requête d'effet suspensif. La recourante, qui succombe, supportera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