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8C_164/2009 vom 18. März 2010</w:t>
      </w:r>
    </w:p>
    <w:p>
      <w:r>
        <w:t>Bundesgericht, 2010-03-18, FR</w:t>
      </w:r>
    </w:p>
    <w:p>
      <w:r>
        <w:rPr>
          <w:b/>
        </w:rPr>
        <w:t xml:space="preserve">Quelle: </w:t>
      </w:r>
      <w:r>
        <w:t>https://mcp.opencaselaw.ch/entscheid/bger_8C_164_2009</w:t>
      </w:r>
    </w:p>
    <w:p>
      <w:r>
        <w:t>FR: TF 8C_164/2009 du 18 mars 2010</w:t>
      </w:r>
    </w:p>
    <w:p>
      <w:r>
        <w:t>IT: TF 8C_164/2009 del 18 marzo 2010</w:t>
      </w:r>
    </w:p>
    <w:p>
      <w:pPr>
        <w:pStyle w:val="Heading2"/>
      </w:pPr>
      <w:r>
        <w:t>Erwägungen</w:t>
      </w:r>
    </w:p>
    <w:p>
      <w:r>
        <w:rPr>
          <w:b/>
        </w:rPr>
        <w:t>E. 1</w:t>
      </w:r>
    </w:p>
    <w:p>
      <w:r>
        <w:t>Le jugement entrepris peut faire l'objet d'un recours en matière de droit public au regard, notamment, des conditions posées par les art. 83 et 85 LTF . Partant, le recours constitutionnel subsidiaire n'est pas recevable ( art. 113 LTF ; cf. également arrêt 8C_1033/2008 du 26 mars 2009 consid. 3.3 et les références).</w:t>
      </w:r>
    </w:p>
    <w:p>
      <w:r>
        <w:rPr>
          <w:b/>
        </w:rPr>
        <w:t>E. 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 ATF 125 V 413 consid. 1a p. 414; ULRICH MEYER/ISABEL VON ZWEHL, L'objet du litige en procédure de droit administratif fédéral, in : Mélanges Pierre Moor, 2005, no 8 p. 439). Pour ce motif, les faits sur lesquels le juge peut être amené à se prononcer sont ceux qui se sont produits jusqu'au moment de la décision administrative litigieuse, les faits postérieurs devant faire l'objet d'une nouvelle décision administrative ( ATF 121 V 362 consid. 1b p. 366; 117 V 287 consid. 4 p. 293).</w:t>
      </w:r>
    </w:p>
    <w:p>
      <w:r>
        <w:rPr>
          <w:b/>
        </w:rPr>
        <w:t>E. 2.2</w:t>
      </w:r>
    </w:p>
    <w:p>
      <w:r>
        <w:t>Les conclusions de la recourante tendent notamment à l'octroi d'indemnités journalières pour une période en partie postérieure à la date de la décision sur opposition litigieuse et sont ainsi fondées, en partie, sur des faits qui se sont produits après cette décision. Dans cette mesure, les conclusions de la recourante excèdent l'objet de la contestation défini par la décision sur opposition litigieuse et sont irrecevables. La recourante a par ailleurs pris des conclusions formulées de manière conditionnelle et des conclusions relatives à son droit aux prestations depuis le 27 septembre 2002, date de l'accident, alors même que l'intimée lui a manifestement alloué les prestations légales dans un premier temps. Une partie des conclusions prises est donc soit irrecevable, parce que soumises à condition (cf. ATF 134 III 332 consid. 2 p. 333 ss), soit d'emblée sans objet. Il n'y pas pas lieu, à ce stade, de déterminer plus précisément quelles conclusions sont concernées. En effet, quoi qu'il en soit, la majeure partie des conclusions de la recourante est recevable et les griefs soulevés conduisent, pour les motifs exposés ci-après, à l'annulation du jugement entrepris et au renvoi de la cause aux premiers juges pour instruction complémentaire et nouveau jugement.</w:t>
      </w:r>
    </w:p>
    <w:p>
      <w:r>
        <w:rPr>
          <w:b/>
        </w:rPr>
        <w:t>E. 3</w:t>
      </w:r>
    </w:p>
    <w:p>
      <w:r>
        <w:t>La juridiction cantonale a nié l'existence d'un rapport de causalité naturelle entre l'accident et les symptômes présentés par l'assurée postérieurement au 5 janvier 2004. Les premiers juges se sont pour l'essentiel référés aux constatations des docteurs R.________, B.________ et U.________, ainsi que H.________ et T.________, auxquelles ils ont attribué une pleine valeur probante. La recourante conteste ce point de vue et se réfère aux avis exprimés notamment par les docteurs G.________, A.________ et S.________.</w:t>
      </w:r>
    </w:p>
    <w:p>
      <w:r>
        <w:rPr>
          <w:b/>
        </w:rPr>
        <w:t>E. 4.1</w:t>
      </w:r>
    </w:p>
    <w:p>
      <w:r>
        <w:t>Aux termes de l' art. 6 al. 1 LAA , et sous réserve de dispositions spéciales de la loi, les prestations d'assurance sont allouées en cas d'accident professionnel, d'accident non professionnel et de maladie professionnelle. Cette disposition implique, pour l'ouverture et le maintien du droit aux prestations, l'existence d'un rapport de causalité naturelle et adéquate entre l'accident, d'une part, et les atteintes à la santé en raison desquelles l'assuré demande des prestations, d'autre part.</w:t>
      </w:r>
    </w:p>
    <w:p>
      <w:r>
        <w:rPr>
          <w:b/>
        </w:rPr>
        <w:t>E. 4.2</w:t>
      </w:r>
    </w:p>
    <w:p>
      <w:r>
        <w:t>Un rapport de causalité naturelle doit être admis si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129 V 177 consid. 3.1 p. 181, 402 consid. 4.3 p. 406).</w:t>
      </w:r>
    </w:p>
    <w:p>
      <w:r>
        <w:rPr>
          <w:b/>
        </w:rPr>
        <w:t>E. 4.3</w:t>
      </w:r>
    </w:p>
    <w:p>
      <w:r>
        <w:t>Si l'on peut admettre qu'un accident n'a fait que déclencher un processus qui serait de toute façon survenu sans cet événement, le lien de causalité naturelle entre les symptômes présentés par la personne assurée et l'accident doit être nié lorsque cette personne a recouvré l'état de santé qui était le sien avant l'accident (statu quo ante), ou si cet état de santé est parvenu au stade d'évolution qu'il aurait atteint sans l'accident (statu quo sine; arrêt U 61/91 du 18 décembre 1991 consid. 4, in RAMA 1992 no U 142 p. 75; JEAN-MAURICE FRÉSARD/MARGIT MOSER-SZELESS, L'assurance-accidents obligatoire, in Soziale Sicherheit, SBVR vol. XIV, 2ème éd., no 80 p. 865).</w:t>
      </w:r>
    </w:p>
    <w:p>
      <w:r>
        <w:rPr>
          <w:b/>
        </w:rPr>
        <w:t>E. 4.4</w:t>
      </w:r>
    </w:p>
    <w:p>
      <w:r>
        <w:t>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 ATF 119 V 335 consid. 1 p. 337 sv., 117 V 359 consid. 4b p. 360 sv.). La jurisprudence a posé récemment diverses exigences sur les mesures d'instruction nécessaires de ce point de vue. Elle a considéré, en particulier, qu'une expertise pluridisciplinaire est indiquée si l'état de santé de la personne assurée ne présente ou ne laisse pas espérer d'amélioration notable relativement rapidement après l'accident, c'est-à-dire dans un délai d'environ six mois ( ATF 134 V 109 consid. 9 p. 122 ss.).</w:t>
      </w:r>
    </w:p>
    <w:p>
      <w:r>
        <w:rPr>
          <w:b/>
        </w:rPr>
        <w:t>E. 5.1</w:t>
      </w:r>
    </w:p>
    <w:p>
      <w:r>
        <w:t>Entendu par les premiers juges le 11 juin 2008, le docteur G.________ a exposé qu'il tenait pour certaine l'existence d'un rapport de causalité naturelle entre l'accident assuré et les symptômes dont souffrait encore l'assurée. Il a précisé qu'il considérait le traumatisme subi comme relativement important, compte tenu de la perte de connaissance et de l'état d'agitation dans lequel l'assurée s'était trouvée à son réveil (qui avait nécessité une mise sous sédation avec intubation). Un premier scanner cérébral, immédiatement après l'accident, s'était avéré normal. Un second avait été pratiqué en juillet 2005 et avait révélé une atrophie cérébrale, c'est-à-dire un élargissement des ventricules. Cette différence s'expliquait par le fait que les lésions occasionnées par un traumatisme cranio-cérébral n'étaient pas visibles immédiatement après ce dernier, mais seulement après quelques mois. L'atrophie constatée ne constituait pas une simple variation anatomique préexistant à l'accident, dès lors que le premier scanner ne l'avait pas mise en évidence. Les deux examens pratiqués permettaient de mesurer la taille des ventricules par rapport à celle du crâne et les résultats obtenus pouvaient être comparés entre eux. Enfin, en ce qui concerne les troubles psychiques de l'assurée, notamment son irritabilité et son angoisse, le docteur G.________ les a qualifiés de psycho-organiques, en ce sens qu'ils étaient induits par l'état permanent dans lequel elle se trouvait, qui conduisait à un affaiblissement général et à une diminution de sa capacité de résistance.</w:t>
      </w:r>
    </w:p>
    <w:p>
      <w:r>
        <w:rPr>
          <w:b/>
        </w:rPr>
        <w:t>E. 5.2</w:t>
      </w:r>
    </w:p>
    <w:p>
      <w:r>
        <w:t>Entendu le même jour, le docteur A.________ a exposé que l'assurée souffrait de trois types de troubles neuropsychologiques. D'abord, des problèmes attentionnels à la fois diffus (fluctuations de la concentration) et plus spécifiques, sous forme d'hémi-extinction visuelle. Ce dernier élément constituait un indice assez fort de séquelles organiques d'un traumatisme et démontrait que le système attentionnel était touché. En second lieu, l'assurée souffrait de problèmes de type exécutif relatifs à la mémoire de travail, en soit peu spécifiques. Enfin, elle présentait une fatigabilité lorsqu'elle était confrontée à une charge de travail, qui laissait penser que les troubles du système attentionnel étaient d'origine traumatique. L'encéphalopathie, bien que légère sur le plan médical, avait un impact d'autant plus important que l'activité professionnelle de l'assurée nécessitait des ressources attentionnelles importantes. Le docteur A.________ a précisé qu'après un traumatisme cranio-cérébral, l'imagerie pouvait ne rien montrer dans un premier temps; une atrophie pouvait se développer par la suite, mais, en règle générale, pas en cas de traumatisme mineur. Il a suggéré qu'un spécialiste en imagerie médicale revoie les deux examens qui avaient été pratiqués, pour vérifier si une atrophie s'était réellement développée. Une réduction de la capacité de travail de l'assurée était dans l'ordre des choses après le traumatisme subi. Enfin, le docteur A.________ a précisé que le trouble affectif d'origine mixte qu'il avait diagnostiqué comportait une composante post-traumatique. De son point de vue, la relation de causalité naturelle entre les troubles constatés et l'accident était probable.</w:t>
      </w:r>
    </w:p>
    <w:p>
      <w:r>
        <w:rPr>
          <w:b/>
        </w:rPr>
        <w:t>E. 5.3</w:t>
      </w:r>
    </w:p>
    <w:p>
      <w:r>
        <w:t>Ces deux avis médicaux contredisent l'expertise établie par les docteurs R.________, B.________ et U.________. Les premiers juges les ont écartés, notamment en ce qui concerne l'hypothèse d'une atteinte organique d'origine accidentelle (atrophie cérébrale) au motif, d'une part, que le docteur A.________ avait précisé qu'une telle atrophie ne survenait pas, en règle générale, en cas de traumatisme mineur, et d'autre part, que les experts R.________, B.________ et U.________ avaient exclu l'origine post-traumatique de l'atrophie cérébrale constatée en juillet 2005. Cette argumentation ne peut toutefois pas être suivie. En effet, le docteur A.________ n'a pas exclu le développement d'une atrophie cérébrale après un traumatisme cranio-cérébral mineur, mais uniquement précisé que telle n'était pas la règle, en suggérant de recueillir un nouvel avis médical pour éclaircir la question. Par ailleurs, ni les médecins du Centre Z.________, ni les docteurs H.________ et T.________ n'ont indiqué pourquoi les premiers examens cérébraux pratiqués après l'accident n'avaient pas mis en évidence une atrophie cérébrale, dans l'hypothèse où celle-ci serait d'origine congénitale, comme ils le soutiennent.</w:t>
      </w:r>
    </w:p>
    <w:p>
      <w:r>
        <w:rPr>
          <w:b/>
        </w:rPr>
        <w:t>E. 6.1</w:t>
      </w:r>
    </w:p>
    <w:p>
      <w:r>
        <w:t>Eu égard à ce qui précède, un doute important subsiste sur l'apparition, ou non, d'une atrophie cérébrale à la suite de l'accident et, le cas échéant, sur l'origine éventuellement accidentelle d'une telle atteinte. Il serait prématuré, avant d'être renseigné sur ce point, de statuer sur le rapport de causalité naturelle entre l'accident assuré et les symptômes présentés par la recourante. Il n'est d'ailleurs pas exclu, si le développement d'une atrophie cérébrale entre le premier examen pratiqué après l'accident et celui réalisé en juillet 2005 devait être confirmé, que certains médecins reconsidèrent leur point de vue relatif au caractère mineur du traumatisme subi. Il serait également prématuré de statuer sur l'existence d'un rapport de causalité adéquate avant de savoir si la recourante présente ou non, au degré de la vraisemblance prépondérante, une atteinte organique objectivable en relation de causalité naturelle avec l'accident. En l'état du dossier, une nouvelle expertise est donc nécessaire, de sorte que la cause sera renvoyée à la juridiction cantonale pour instruction complémentaire et nouveau jugement. L'expertise sera confiée de préférence à un spécialiste en imagerie médicale, comme l'a suggéré le docteur A.________, en collaboration avec un neuropsychologue.</w:t>
      </w:r>
    </w:p>
    <w:p>
      <w:r>
        <w:rPr>
          <w:b/>
        </w:rPr>
        <w:t>E. 6.2</w:t>
      </w:r>
    </w:p>
    <w:p>
      <w:r>
        <w:t>Vu l'issue du litige, la recourante peut prétendre une indemnité de dépens à la charge de l'intimée ( art. 68 al. 1 LTF ). Celle-ci supportera par ailleurs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