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8C_163/2021 vom 3. März 2021</w:t>
      </w:r>
    </w:p>
    <w:p>
      <w:r>
        <w:t>Bundesgericht, 2021-03-03, DE</w:t>
      </w:r>
    </w:p>
    <w:p>
      <w:r>
        <w:rPr>
          <w:b/>
        </w:rPr>
        <w:t xml:space="preserve">Quelle: </w:t>
      </w:r>
      <w:r>
        <w:t>https://mcp.opencaselaw.ch/entscheid/bger_8C_163_2021</w:t>
      </w:r>
    </w:p>
    <w:p>
      <w:r>
        <w:t>FR: TF 8C_163/2021 du 3 mars 2021</w:t>
      </w:r>
    </w:p>
    <w:p>
      <w:r>
        <w:t>IT: TF 8C_163/2021 del 3 marzo 2021</w:t>
      </w:r>
    </w:p>
    <w:p>
      <w:pPr>
        <w:pStyle w:val="Heading2"/>
      </w:pPr>
      <w:r>
        <w:t>Volltext</w:t>
      </w:r>
    </w:p>
    <w:p>
      <w:r>
        <w:t>Bundesgericht</w:t>
      </w:r>
    </w:p>
    <w:p>
      <w:r>
        <w:t>Tribunal fédéral</w:t>
      </w:r>
    </w:p>
    <w:p>
      <w:r>
        <w:t>Tribunale federale</w:t>
      </w:r>
    </w:p>
    <w:p>
      <w:r>
        <w:t>Tribunal federal</w:t>
      </w:r>
    </w:p>
    <w:p>
      <w:r>
        <w:t>8C_163/2021</w:t>
      </w:r>
    </w:p>
    <w:p>
      <w:r>
        <w:t>Urteil vom 3. März 2021</w:t>
      </w:r>
    </w:p>
    <w:p>
      <w:r>
        <w:t>I. sozialrechtliche Abteilung</w:t>
      </w:r>
    </w:p>
    <w:p>
      <w:r>
        <w:t>Besetzung</w:t>
      </w:r>
    </w:p>
    <w:p>
      <w:r>
        <w:t>Bundesrichter Maillard, Präsident,</w:t>
      </w:r>
    </w:p>
    <w:p>
      <w:r>
        <w:t>Gerichtsschreiber Grünvogel.</w:t>
      </w:r>
    </w:p>
    <w:p>
      <w:r>
        <w:t>Verfahrensbeteiligte</w:t>
      </w:r>
    </w:p>
    <w:p>
      <w:r>
        <w:t>A._______,</w:t>
      </w:r>
    </w:p>
    <w:p>
      <w:r>
        <w:t>vertreten durch KKV Beratungscenter,</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22. Dezember 2020 (IV.2019.00865).</w:t>
      </w:r>
    </w:p>
    <w:p>
      <w:r>
        <w:t>Nach Einsicht</w:t>
      </w:r>
    </w:p>
    <w:p>
      <w:r>
        <w:t>in die Beschwerde vom 12. Februar 2021 (Poststempel) gegen den Entscheid des Sozialversicherungsgerichts des Kantons Zürich vom 22. Dezember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in Auseinandersetzung mit den Parteivorbringen und in Würdigung der in den Akten gelegenen Beweismitteln zur Überzeugung gelangte, die IV-Stelle habe die bisher ausgerichtete Invalidenrente mit Verfügung vom 30. Oktober 2019 einstellen dürfen,</w:t>
      </w:r>
    </w:p>
    <w:p>
      <w:r>
        <w:t>dass der Beschwerdeführer auf das von der Vorinstanz dazu Erwogene nicht ansatzweise eingeht, statt dessen sich darauf beschränkt zu behaupten, nicht mehr in der Lage zu sein, im ersten Arbeitsmarkt Fuss zu fassen, und überdies pauschal auf einen neu ins Recht gelegten und damit unzulässigen Arztbericht vom 23. Dezember 2019 zu verweisen (dazu siehe Art. 99 Abs. 1 BGG ),</w:t>
      </w:r>
    </w:p>
    <w:p>
      <w:r>
        <w:t>dass damit den Mindestanforderungen an eine sachbezogene Begründung offensichtlich nicht genüge getan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 März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