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163/2016 vom 17. Oktober 2016</w:t>
      </w:r>
    </w:p>
    <w:p>
      <w:r>
        <w:t>Bundesgericht, 2016-10-17, FR</w:t>
      </w:r>
    </w:p>
    <w:p>
      <w:r>
        <w:rPr>
          <w:b/>
        </w:rPr>
        <w:t xml:space="preserve">Quelle: </w:t>
      </w:r>
      <w:r>
        <w:t>https://mcp.opencaselaw.ch/entscheid/bger_8C_163_2016</w:t>
      </w:r>
    </w:p>
    <w:p>
      <w:r>
        <w:t>FR: TF 8C 163/2016 du 17 octobre 2016</w:t>
      </w:r>
    </w:p>
    <w:p>
      <w:r>
        <w:t>IT: TF 8C 163/2016 del 17 ottobre 2016</w:t>
      </w:r>
    </w:p>
    <w:p>
      <w:pPr>
        <w:pStyle w:val="Heading2"/>
      </w:pPr>
      <w:r>
        <w:t>Regeste</w:t>
      </w:r>
    </w:p>
    <w:p>
      <w:r>
        <w:t>Assurance-chômage (indemnité de chômage; position analogue à un employeur)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caisse était fondée à nier le droit du recourant à l'indemnité de chômage à partir du 1 er août 2015.</w:t>
      </w:r>
    </w:p>
    <w:p>
      <w:r>
        <w:rPr>
          <w:b/>
        </w:rPr>
        <w:t>E. 3</w:t>
      </w:r>
    </w:p>
    <w:p>
      <w:r>
        <w:t>Le Tribunal fédéral statue sur la base des faits établis par l'autorité précédente ( art. 105 al. 1 LTF ), sauf si ceux-ci ont été établis de façon manifestement inexacte - à savoir arbitraire ( ATF 140 III 115 consid. 2 p. 117; 137 II 353 consid. 5.1 p. 356) - ou en violation du droit au sens de l' art. 95 LTF (cf. art. 105 al.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w:t>
      </w:r>
    </w:p>
    <w:p>
      <w:r>
        <w:rPr>
          <w:b/>
        </w:rPr>
        <w:t>E. 4.1</w:t>
      </w:r>
    </w:p>
    <w:p>
      <w:r>
        <w:t>Le jugement entrepris expose la réglementation excluant du droit à l'indemnité en cas de réduction de l'horaire de travail les personnes (ainsi que leur conjoint lorsqu'il/elle travaille avec elles) qui se trouvent dans une position assimilable à celle d'un employeur ( art. 31 al. 3 let . c LACI; RS 837.0), ainsi que la jurisprudence qui étend par analogie à ces personnes (ainsi qu'à leur conjoint) l'exclusion du droit à l'indemnité de chômage ( ATF 123 V 234 ). On peut y renvoyer.</w:t>
      </w:r>
    </w:p>
    <w:p>
      <w:r>
        <w:rPr>
          <w:b/>
        </w:rPr>
        <w:t>E. 4.2</w:t>
      </w:r>
    </w:p>
    <w:p>
      <w:r>
        <w:t>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n°1, p. 1-12).</w:t>
      </w:r>
    </w:p>
    <w:p>
      <w:r>
        <w:rPr>
          <w:b/>
        </w:rPr>
        <w:t>E. 5</w:t>
      </w:r>
    </w:p>
    <w:p>
      <w:r>
        <w:t>En résumé, les premiers juges ont retenu que rien au dossier ne laissait supposer qu'une fermeture de C.________ AG était envisagée. En outre, la conjointe du recourant était toujours inscrite au registre du commerce en tant que présidente du conseil d'administration de la société. Par conséquent, cette dernière occupait toujours une fonction dirigeante auprès de la société qui continuait d'exister. L'épouse du recourant était donc à même de le réengager ou, du moins, d'influencer une décision dans ce sens, de sorte qu'un risque d'abus ne pouvait être exclu au sens de la jurisprudence précitée. Par ailleurs, le recourant n'avait pas conclu de contrat de travail avec une autre société depuis la résiliation de ses rapports de travail. Par conséquent, la demande d'indemnités de l'assurance-chômage faisait suite à celle-ci et l'on ne pouvait retenir une rupture des liens entre le recourant et la société au sein de laquelle son épouse occupait une position assimilable à celle d'un employeur. De ce fait, un risque de contournement de la clause d'exclusion de l' art. 31 al. 3 let . c LACI et de la jurisprudence y relative ne pouvait être écarté au regard des circonstances du cas d'espèce.</w:t>
      </w:r>
    </w:p>
    <w:p>
      <w:r>
        <w:rPr>
          <w:b/>
        </w:rPr>
        <w:t>E. 6</w:t>
      </w:r>
    </w:p>
    <w:p>
      <w:r>
        <w:t>En l'occurrence, les moyens soulevés par le recourant ne justifient pas que l'on s'écarte de la solution retenue par les juges cantonaux, qui correspond à la jurisprudence claire et constante du Tribunal fédéral. Contrairement à ce que soutient le recourant, il n'est pas décisif que son épouse ne soit pas actionnaire majoritaire de la société ou qu'elle n'ait pas participé, pour des raisons d'incapacité de travail, à la séance du conseil d'administration au cours de laquelle le licenciement du recourant a été décidé. De même, le fait que la société aurait engagé un autre personne pour remplacer le recourant au début août 2015 n'est pas non plus déterminant. En sa qualité de présidente du conseil d'administration de la société C.________ AG toujours active, B.________ a gardé à tout moment la faculté de réengager son mari. On ajoutera que dans la mesure où le recourant invoque des faits qui ne sont pas retenus dans l'arrêt attaqué, à savoir qu'il aurait été réengagé dès la mi-novembre 2015 dans une autre entreprise, il n'est pas possible d'en tenir compte (cf. consid. 3 supra). Il s'agit au surplus d'un fait nouveau, qui ne saurait être pris en considération au regard de l' art. 99 al. 1 LTF . Au vu de ce qui précède, le recours se révèle mal fondé.</w:t>
      </w:r>
    </w:p>
    <w:p>
      <w:r>
        <w:rPr>
          <w:b/>
        </w:rPr>
        <w:t>E. 7</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