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8C_161/2026 vom 23. März 2026</w:t>
      </w:r>
    </w:p>
    <w:p>
      <w:r>
        <w:t>Bundesgericht, 2026-03-23, DE</w:t>
      </w:r>
    </w:p>
    <w:p>
      <w:r>
        <w:rPr>
          <w:b/>
        </w:rPr>
        <w:t xml:space="preserve">Quelle: </w:t>
      </w:r>
      <w:r>
        <w:t>https://mcp.opencaselaw.ch/entscheid/bger_8C_161_2026</w:t>
      </w:r>
    </w:p>
    <w:p>
      <w:r>
        <w:t>FR: TF 8C_161/2026 du 23 mars 2026</w:t>
      </w:r>
    </w:p>
    <w:p>
      <w:r>
        <w:t>IT: TF 8C_161/2026 del 23 marzo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t>Neue Beweismittel, die erst nach dem angefochtenen Urteil entstanden sind, sind vor Bundesgericht unzulässig ( BGE 143 V 19 E. 1.2 mit Hinweisen; Art. 99 Abs. 1 BGG ).</w:t>
      </w:r>
    </w:p>
    <w:p>
      <w:r>
        <w:rPr>
          <w:b/>
        </w:rPr>
        <w:t>E. 2</w:t>
      </w:r>
    </w:p>
    <w:p>
      <w:r>
        <w:t>Die Vorinstanz legte im Urteil vom 4. Februar 2026 in Auseinandersetzung mit den Parteivorbringen und in Würdigung der Akten dar, weshalb das Nichteintreten der Beschwerdegegnerin mit Verfügung vom 29. Oktober 2024 auf die am 4. September 2024 erfolgte Neuanmeldung zum Leistungsbezug rechtens gewesen sei. Die Beschwerdeführerin habe es trotz entsprechender Aufforderung unterlassen, die von ihr behauptete Verschlechterung des Gesundheitszustands mit medizinischen Unterlagen zu belegen. Soweit sie dies nunmehr im Rechtsmittelverfahren nachzuholen versuche, sei dies verspätet und lasse das Nichteintreten der Beschwerdegegnerin vom 29. Oktober 2024 mangels Glaubhaftmachung einer relevanten Veränderung des Gesundheitszustands nicht als rechtsfehlerhaft erscheinen.</w:t>
      </w:r>
    </w:p>
    <w:p>
      <w:r>
        <w:rPr>
          <w:b/>
        </w:rPr>
        <w:t>E. 3</w:t>
      </w:r>
    </w:p>
    <w:p>
      <w:r>
        <w:t>Darauf geht die Beschwerdeführerin nicht hinreichend ein. Allein den Gesundheitsverlauf zu schildern und einen erst nach dem vorinstanzlichen Urteil verfassten und damit zum Vornherein unzulässigen Arztbericht vom 24. Februar 2026 anzurufen, reicht nicht aus. Inwieweit die von der Vorinstanz getroffenen Sachverhaltsfeststellungen deswegen offensichtlich unrichtig (vgl. Art. 97 Abs. 1 BGG ) - mithin willkürlich ( BGE 146 IV 88 E. 1.3.1 f. und 140 III 115 E. 2; je mit Hinweisen) - oder sonstwie bundesrechtswidrig sein sollen, ist damit nicht dargetan. Ebenso wenig ist hiermit ausgeführt, weshalb die darauf beruhenden Erwägungen gegen Bundesrecht verstossen oder einen anderen Beschwerdegrund (vgl. Art. 95 lit. a-e BGG ) gesetzt haben könnten.</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