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8C_160/2012 vom 13. Juni 2012</w:t>
      </w:r>
    </w:p>
    <w:p>
      <w:r>
        <w:t>Bundesgericht, 2012-06-13, DE</w:t>
      </w:r>
    </w:p>
    <w:p>
      <w:r>
        <w:rPr>
          <w:b/>
        </w:rPr>
        <w:t xml:space="preserve">Quelle: </w:t>
      </w:r>
      <w:r>
        <w:t>https://mcp.opencaselaw.ch/entscheid/bger_8C_160_2012</w:t>
      </w:r>
    </w:p>
    <w:p>
      <w:r>
        <w:t>FR: TF 8C_160/2012 du 13 juin 2012</w:t>
      </w:r>
    </w:p>
    <w:p>
      <w:r>
        <w:t>IT: TF 8C_160/2012 del 13 giugno 2012</w:t>
      </w:r>
    </w:p>
    <w:p>
      <w:pPr>
        <w:pStyle w:val="Heading2"/>
      </w:pPr>
      <w:r>
        <w:t>Erwägungen</w:t>
      </w:r>
    </w:p>
    <w:p>
      <w:r>
        <w:rPr>
          <w:b/>
        </w:rPr>
        <w:t>E. 1</w:t>
      </w:r>
    </w:p>
    <w:p>
      <w:r>
        <w:t>Die Beschwerde in öffentlich-rechtlichen Angelegenheiten kann wegen Rechtsverletzungen gemäss Art. 95 und Art.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das rechte Knie betreffenden Unfall vom 7. Januar 2009 über den 18. August 2009 hinaus Anspruch auf Leistungen der obligatorischen Unfallversicherung besteht.</w:t>
      </w:r>
    </w:p>
    <w:p>
      <w:r>
        <w:t>Das kantonale Gericht hat die massgeblichen Bestimmungen und Grundsätze zutreffend dargelegt. Danach setzt ein Leistungsanspruch nebst anderem einen natürlichen Kausalzusammenhang zwischen dem Unfall und dem eingetretenen Schaden (Krankheit, Invalidität, Tod; BGE 129 V 177 E. 3.1 mit Hinweisen) voraus, wobei eine Teilursächlichkeit genügt ( BGE 134 V 109 E. 9.5 S. 125 f. mit Hinweisen).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(SVR 2011 UV Nr. 4 S. 12, 8C_901/2009 E. 3.2 mit Hinweisen).</w:t>
      </w:r>
    </w:p>
    <w:p>
      <w:r>
        <w:rPr>
          <w:b/>
        </w:rPr>
        <w:t>E. 3</w:t>
      </w:r>
    </w:p>
    <w:p>
      <w:r>
        <w:t>Das kantonale Gericht ist zum Ergebnis gelangt, der Unfall vom 7. Januar 2009 habe zu einer lediglich vorübergehenden, nicht richtunggebenden Verschlimmerung eines krankheitsbedingten Vorzustandes am rechten Knie geführt, wobei der status quo sine spätestens am 18. August 2009 erreicht gewesen sei. Damit entfalle auch eine Leistungspflicht des Unfallversicherers für die Prothesenimplantation vom 2. September 2009. Diese Beurteilung stützt sich namentlich auf die Stellungnahme des Dr. med. J.________, beratender Arzt der AXA, vom 20. November 2009.</w:t>
      </w:r>
    </w:p>
    <w:p>
      <w:r>
        <w:t>Die Beschwerdeführerin macht geltend, diese ärztliche Stellungnahme bilde keine verlässliche Beurteilungsgrundlage. Aufgrund der Berichte des Dr. med. K.________, zuletzt vom 2. September 2010, sei vielmehr von einer richtunggebenden Verschlimmerung durch den Unfall auszugehen.</w:t>
      </w:r>
    </w:p>
    <w:p>
      <w:r>
        <w:rPr>
          <w:b/>
        </w:rPr>
        <w:t>E. 3.1.1</w:t>
      </w:r>
    </w:p>
    <w:p>
      <w:r>
        <w:t>Zur Beurteilung sozialversicherungsrechtlicher Leistungsansprüche bedarf es verlässlicher medizinischer Entscheidsgrundlagen ( BGE 134 V 231 E. 5.1 S. 232).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 auf 125 V 351 E. 3a S. 352).</w:t>
      </w:r>
    </w:p>
    <w:p>
      <w:r>
        <w:rPr>
          <w:b/>
        </w:rPr>
        <w:t>E. 3.1.2</w:t>
      </w:r>
    </w:p>
    <w:p>
      <w:r>
        <w:t>Dennoch hat es die Rechtsprechung mit dem Grundsatz der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 BGE 125 V 351 E. 3b/aa S. 352 mit Hinweisen).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 BGE 135 V 465 E. 4.4 S. 470 mit Hinweis auf BGE 125 V 351 E. 3b/bb S. 353). Zur Frage der Berichte und Gutachten versicherungsinterner Fachpersonen wurde der Grundsatz betont, wonach ein Anstellungsverhältnis dieser Person zum Versicherungsträger alleine nicht schon auf mangelnde Objektivität und Befangenheit schliessen lässt.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470 mit Hinweisen). Aus dem Grundsatz der Waffengleichheit folgt sodann das Recht der versicherten Person, mittels eigener Beweismittel die Zuverlässigkeit und Schlüssigkeit der ärztlichen Feststellungen der versicherungsinternen Fachpersonen in Zweifel zu ziehen. Dazu wurde erkannt, dass diese von der versicherten Person eingereichten Beweismittel regelmässig von behandelnden Ärztinnen und Ärzten oder von anderen medizinischen Fachpersonen stammen,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wird im Streitfall eine direkte Leistungszusprache einzig gestützt auf die Angaben der behandelnden Ärztinnen und Ärzte kaum je in Frage kommen ( BGE 135 V 465 E. 4.5 S. 470 f. mit Hinweis).</w:t>
      </w:r>
    </w:p>
    <w:p>
      <w:r>
        <w:rPr>
          <w:b/>
        </w:rPr>
        <w:t>E. 3.2.1</w:t>
      </w:r>
    </w:p>
    <w:p>
      <w:r>
        <w:t>Dr. med. J.________ hat sich als beratender Arzt der AXA geäussert. Damit kann er, auch wenn er mutmasslich nicht in einem festen Anstellungsverhältnis zum Versicherer steht, nicht die Stellung eines unabhängigen Gutachters oder Sachverständigen beanspruchen (vgl. RKUV 2003 Nr. U 484 S. 251, U 273/01 E. 3.2.1). Vielmehr ist er, was den Beweiswert seiner hier abgegebenen Stellungnahme angeht, einem versicherungsinternen Arzt gleichzusetzen (vgl. Urteile 8C_44/2011 vom 10. Juni 2011 E. 6 und 8C_663/2007 vom 4. August 2008 E. 3.13 und 4.1).</w:t>
      </w:r>
    </w:p>
    <w:p>
      <w:r>
        <w:t>Bei näherer Betrachtung der Stellungnahme vom 20. November 2009 fällt auf, dass sich Dr. med. J.________ nur aufgrund der medizinischen Akten und nicht gestützt auf eine von ihm durchgeführte Untersuchung der Versicherten geäussert hat. Einer rein aktengestützten ärztlichen Beurteilung kann zwar je nach der zu beantwortenden medizinischen Fragestellung Beweiswert zukommen. Ob dies hier zutrifft, braucht aber nicht beantwortet zu werden. Gleiches gilt für die Frage, ob Dr. med. J.________, welcher gemäss Medizinalberuferegister (www.medregom.admin.ch; besucht am 29. Mai 2012) auf Innere Medizin/Rheumatologie und Manuelle Medizin spezialisiert ist, fachlich geeignet ist, die gegebene Knieproblematik ärztlich zu beurteilen, oder ob es hiefür nicht eher orthopädischer Fachkenntnisse bedürfte. Dr. med. J.________ hat sich nämlich bei seinen Ausführungen auch nur sehr kurz gehalten. Eine eigentliche Begründung, im Sinne einer einlässlichen Auseinandersetzung mit den medizinischen Vorakten und einer nachvollziehbaren Erläuterung der getroffenen Folgerungen, enthält seine Stellungnahme nicht. Hinzu kommt, dass Dr. med. K.________, welcher die Knieoperationen durchgeführt hat, im Bericht vom 2. September 2010 hinsichtlich der Frage nach einer richtunggebenden Verschlimmerung, und damit der Unfallkausalität der über den 18. August 2009 hinaus bestehenden Beschwerden, eine andere Auffassung als Dr. med. J.________ vertritt. Dabei erlauben die medizinischen Akten nicht, die ärztliche Beurteilung des Dr. med. K.________ von vornherein zu verwerfen. Bei dieser Ausgangslage bestehen zu viele Zweifel an der Stellungnahme des Dr. med. J.________, als dass diese gestattete, den Wegfall der natürlichen Unfallkausalität der nach dem 18. August 2009 noch bestandenen Beschwerden verlässlich zu verneinen. Damit sind weitere Abklärungen im Sinne eines fachmedizinischen Gutachtens unabdingbar, zumal die Berichte des Dr. med. K.________ ebenfalls keine genügende Klarheit verschaffen. Abgesehen davon, dass Dr. med. K.________ behandelnder Arzt ist, was bereits eine Zurückhaltung bei der Gewichtung seiner Aussagen gebietet (E. 3.1.2 hievor), sind seine Berichte auch nicht in einer Weise gehalten, welche eine zuverlässige Beurteilung der Streitsache erlauben würde. Die Sache wird daher zur Einholung eines versicherungsexternen fachärztlichen Gutachtens und zur neuen Verfügung über den streitigen Leistungsanspruch an die AXA zurückgewiesen.</w:t>
      </w:r>
    </w:p>
    <w:p>
      <w:r>
        <w:rPr>
          <w:b/>
        </w:rPr>
        <w:t>E. 4</w:t>
      </w:r>
    </w:p>
    <w:p>
      <w:r>
        <w:t>Die Rückweisung der Sache an den Versicherungsträger zu weiterer Abklärung und neuer Verfügung (mit noch offenem Ausgang) gilt praxisgemäss als volles Obsiegen der Beschwerde führenden Partei im Sinne von Art. 66 Abs. 1 sowie Art. 68 Abs. 1 und 2 BGG , unabhängig davon, ob sie überhaupt beantragt oder ob das entsprechende Begehren im Haupt- oder Eventualantrag gestellt wird ( BGE 132 V 215 E. 6.1 S. 235; Urteile 8C_21/2012 vom 27. März 2012 E. 4 und 8C_997/2010 vom 10. August 2011 E. 5; vgl. auch BGE 137 V 57 ). Demnach hat die Beschwerdegegnerin die Gerichtskosten zu tragen und der Beschwerdeführerin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