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8C_159/2019 vom 11. März 2019</w:t>
      </w:r>
    </w:p>
    <w:p>
      <w:r>
        <w:t>Bundesgericht, 2019-03-11, DE</w:t>
      </w:r>
    </w:p>
    <w:p>
      <w:r>
        <w:rPr>
          <w:b/>
        </w:rPr>
        <w:t xml:space="preserve">Quelle: </w:t>
      </w:r>
      <w:r>
        <w:t>https://mcp.opencaselaw.ch/entscheid/bger_8C_159_2019</w:t>
      </w:r>
    </w:p>
    <w:p>
      <w:r>
        <w:t>FR: TF 8C_159/2019 du 11 mars 2019</w:t>
      </w:r>
    </w:p>
    <w:p>
      <w:r>
        <w:t>IT: TF 8C_159/2019 del 11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8C_159/2019</w:t>
      </w:r>
    </w:p>
    <w:p>
      <w:r>
        <w:t>Urteil vom 11. März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Gemeinde Eich,</w:t>
      </w:r>
    </w:p>
    <w:p>
      <w:r>
        <w:t>handelnd durch den Gemeinderat,</w:t>
      </w:r>
    </w:p>
    <w:p>
      <w:r>
        <w:t>Botenhofstrasse 4, 6205 Eich,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</w:t>
      </w:r>
    </w:p>
    <w:p>
      <w:r>
        <w:t>des Kantonsgerichts Luzern</w:t>
      </w:r>
    </w:p>
    <w:p>
      <w:r>
        <w:t>vom 29. Januar 2019 (7H 19 18/7U 19 4).</w:t>
      </w:r>
    </w:p>
    <w:p>
      <w:r>
        <w:t>Nach Einsicht</w:t>
      </w:r>
    </w:p>
    <w:p>
      <w:r>
        <w:t>in die Beschwerde vom 3. März 2019 gegen den Nichteintretensentscheid des Kantonsgerichts Luzern vom 29. Januar 2019,</w:t>
      </w:r>
    </w:p>
    <w:p>
      <w:r>
        <w:t>in Erwägung,</w:t>
      </w:r>
    </w:p>
    <w:p>
      <w:r>
        <w:t>dass ein Rechtsmittel gemäss Art. 42 Abs. 1 und 2 BGG unter anderem die Begehren und deren Begründung zu enthalten hat, wobei bei Beschwerden, die sich - wie vorliegend - gegen einen in Anwendung kantonalen Rechts ergangenen Nichteintretensentscheid richten, anhand der massgeblichen Erwägungen des kantonalen Entscheids klar und detailliert darzulegen ist, welche verfassungsmässigen Rechte durch das Nichteintreten verletzt sein sollen ( Art. 42 Abs. 2 BGG ; BGE 135 V 94 E. 1 S. 95; 134 V 53 E. 3.3 S. 60; 134 II 244 E. 2.2 S. 246; 133 IV 286 E. 1.4 S. 287 und 123 V 335),</w:t>
      </w:r>
    </w:p>
    <w:p>
      <w:r>
        <w:t>dass die Beschwerdeführerin nicht darlegt, inwiefern das kantonale Gericht mit dem Nichteintreten auf die ausserhalb der Rechtsmittelfrist erhobene Beschwerde gegen verfassungsmässige Rechte verstossen haben soll,</w:t>
      </w:r>
    </w:p>
    <w:p>
      <w:r>
        <w:t>dass insbesondere allein mit der Forderung, die Rechtsmittelbelehrung des kantonalen Gesundheits- und Sozialdepartements müsse doch ausdrücklich auf das fehlende Vorhandensein von Gerichtsferien im Verwaltungsgerichtsbeschwerdeverfahren verweisen, nichts Derartiges vorgetragen ist,</w:t>
      </w:r>
    </w:p>
    <w:p>
      <w:r>
        <w:t>dass dieser Begründungsmangel offensichtlich ist,</w:t>
      </w:r>
    </w:p>
    <w:p>
      <w:r>
        <w:t>dass deshalb im vereinfachten Verfahren nach Art. 108 Abs. 1 lit. b BGG auf die Beschwerde nicht einzutreten ist,</w:t>
      </w:r>
    </w:p>
    <w:p>
      <w:r>
        <w:t>dass das Gesuch um unentgeltliche Rechtpflege wegen aussichtsloser Beschwerdeführung abzuweisen ist (Art. 64 Abs. 1 in fine BGG),</w:t>
      </w:r>
    </w:p>
    <w:p>
      <w:r>
        <w:t>dass indessen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Kantonsgericht Luzern und dem Gesundheits- und Sozialdepartement des Kantons Luzern schriftlich mitgeteilt.</w:t>
      </w:r>
    </w:p>
    <w:p>
      <w:r>
        <w:t>Luzern, 11. März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