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8C_157/2016 vom 24. März 2016</w:t>
      </w:r>
    </w:p>
    <w:p>
      <w:r>
        <w:t>Bundesgericht, 2016-03-24, IT</w:t>
      </w:r>
    </w:p>
    <w:p>
      <w:r>
        <w:rPr>
          <w:b/>
        </w:rPr>
        <w:t xml:space="preserve">Quelle: </w:t>
      </w:r>
      <w:r>
        <w:t>https://mcp.opencaselaw.ch/entscheid/bger_8C_157_2016</w:t>
      </w:r>
    </w:p>
    <w:p>
      <w:r>
        <w:t>FR: TF 8C_157/2016 du 24 mars 2016</w:t>
      </w:r>
    </w:p>
    <w:p>
      <w:r>
        <w:t>IT: TF 8C_157/2016 del 24 marzo 2016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), di cui il conduttore è un amico, dormendo sul divano del soggiorno, quando nel fine settimana era regolare il rientro in Italia, non potesse costituire una residenza in Svizzera a norma dell'art. 8 cpv. 1 lett. c LADI (cfr. recentemente sulla tematica sentenza 8C_592/2015 del 23 novembre 2015 consid. 5), condizione essenziale per l'ottenimento delle prestazioni dell'assicurazione contro la disoccupazione,</w:t>
      </w:r>
    </w:p>
    <w:p>
      <w:r>
        <w:t>che il ricorrente non si china in alcun modo su questo aspetto, dilungandosi per contro sul comportamento di alcuni funzionari ticinesi, questione non oggetto del litigio ( art. 86 cpv. 2 LTF ),</w:t>
      </w:r>
    </w:p>
    <w:p>
      <w:r>
        <w:t>che pertanto il ricorso si rivela manifestamente inammissibile e può essere deciso secondo la procedura semplificata dell' art. 108 cpv. 1 lett. b LTF ,</w:t>
      </w:r>
    </w:p>
    <w:p>
      <w:r>
        <w:t>che si prescinde dalla riscossione di spese (art. 66 cpv. 1 seconda frase LTF),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