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8C_157/2012 vom 4. Oktober 2012</w:t>
      </w:r>
    </w:p>
    <w:p>
      <w:r>
        <w:t>Bundesgericht, 2012-10-04, DE</w:t>
      </w:r>
    </w:p>
    <w:p>
      <w:r>
        <w:rPr>
          <w:b/>
        </w:rPr>
        <w:t xml:space="preserve">Quelle: </w:t>
      </w:r>
      <w:r>
        <w:t>https://mcp.opencaselaw.ch/entscheid/bger_8C_157_2012</w:t>
      </w:r>
    </w:p>
    <w:p>
      <w:r>
        <w:t>FR: TF 8C_157/2012 du 4 octobre 2012</w:t>
      </w:r>
    </w:p>
    <w:p>
      <w:r>
        <w:t>IT: TF 8C_157/2012 del 4 ottobre 2012</w:t>
      </w:r>
    </w:p>
    <w:p>
      <w:pPr>
        <w:pStyle w:val="Heading2"/>
      </w:pPr>
      <w:r>
        <w:t>Erwägungen</w:t>
      </w:r>
    </w:p>
    <w:p>
      <w:r>
        <w:rPr>
          <w:b/>
        </w:rPr>
        <w:t>E. 1</w:t>
      </w:r>
    </w:p>
    <w:p>
      <w:r>
        <w:t>Die Beschwerdeführerin beantragt die Aufhebung der am 6. Mai 2011 verfügten Anordnung einer interdisziplinären Revisionsbegutachtung. Weil der diese Anordnung schützende vorinstanzliche Entscheid das Verfahren nicht abschliesst, stellt er einen Zwischenentscheid dar, so dass sich zunächst die Eintretensfrage stellt ( Art. 93 BGG ). Das Bundesgericht prüft von Amtes wegen und mit freier Kognition, ob ein Rechtsmittel zulässig ist ( BGE 135 III 1 E. 1.1 S. 3 mit Hinweisen).</w:t>
      </w:r>
    </w:p>
    <w:p>
      <w:r>
        <w:rPr>
          <w:b/>
        </w:rPr>
        <w:t>E. 1.1</w:t>
      </w:r>
    </w:p>
    <w:p>
      <w:r>
        <w:t>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 BGE 132 V 93 ), geändert und festgehalten, dass die (bei fehlendem Konsens zu treffende) Anordnung einer Expertise in die Form einer Zwischenverfügung zu kleiden ist, welche dem Verfügungsbegriff gemäss Art. 5 VwVG entspricht und die beim kantonalen Versicherungsgericht (bzw. Bundesverwaltungsgericht) anfechtbar ist ( BGE 137 V 210 E. 3.4.2.6 und 3.4.2.7 S. 256). Mit zur amtlichen Publikation vorgesehenem Urteil 8C_336/2012 vom 13. August 2012 hat das Bundesgericht entschieden, dass die im Rahmen der Invalidenversicherung vorgenommene Rechtsprechungsänderung auch in der Unfallversicherung gilt, soweit es sich nicht um IV-spezifische Regelungen handelt. Somit ist auch im Bereich der Unfallversicherung eine Begutachtung bei Uneinigkeit durch eine beim kantonalen Versicherungsgericht (bzw. Bundesverwaltungsgericht) anfechtbare Zwischenverfügung anzuordnen und sind der versicherten Person vorgängige Mitwirkungsrechte in dem Sinne zuzugestehen, dass sie sich zu den Gutachterfragen äussern kann. Die dabei zu beachtenden Modalitäten richten sich sinngemäss nach BGE 137 V 210 E. 3.4.2.9 S. 258.</w:t>
      </w:r>
    </w:p>
    <w:p>
      <w:r>
        <w:t>Nach übereinstimmender Qualifikation durch die Versicherte und das kantonale Gericht hat die Visana die strittige Begutachtungsanordnung zu Recht in Form einer direkt mit Beschwerde anfechtbaren Zwischenverfügung (vgl. Art. 52 Abs. 1 zweiter Satzteil ATSG in Verbindung mit Art. 56 Abs. 1 ATSG ; BGE 137 V 210 E. 3.4.2.8 i.f.) erlassen.</w:t>
      </w:r>
    </w:p>
    <w:p>
      <w:r>
        <w:rPr>
          <w:b/>
        </w:rPr>
        <w:t>E. 1.2</w:t>
      </w:r>
    </w:p>
    <w:p>
      <w:r>
        <w:t>Zu prüfen bleibt, ob kantonale Entscheide bzw. solche des Bundesverwaltungsgerichts über Beschwerden gegen (Zwischen)Verfügungen der Unfallversicherer betreffend Gutachtensanordnung mit Beschwerde an das Bundesgericht weiterziehbar sind.</w:t>
      </w:r>
    </w:p>
    <w:p>
      <w:r>
        <w:t>Mit BGE 138 V 271 hat das Bundesgericht entschieden, dass kantonale Entscheide und jene des Bundesverwaltungsgerichts über Beschwerden gegen Verfügungen der IV-Stellen betreffend die Einholung von medizinischen Gutachten nicht ans Bundesgericht weiterziehbar sind, sofern nicht formelle Ausstandsgründe beurteilt worden sind, und dass die formelle Ablehnung eines Sachverständigen regelmässig nicht allein mit strukturellen Umständen begründet werden kann, wie sie in BGE 137 V 210 behandelt worden sind. Mit zur amtlichen Publikation vorgesehenem Urteil 8C_336/2012 vom 13. August 2012 hat das Bundesgericht diese Grundsätze auch für Begutachtungen im Rahmen der Unfallversicherung für massgebend erklärt.</w:t>
      </w:r>
    </w:p>
    <w:p>
      <w:r>
        <w:t>Die Beschwerdeführerin erhebt in erster Linie Einwände gegen die Anordnung einer interdisziplinären Begutachtung als solche. Weshalb "die Befassung mit den einzelnen Gutachtern nicht zumutbar war", legt die Versicherte nicht dar. Im Übrigen waren ihr die Namen der drei konkret ins Auge gefassten Gutachter am 18. Mai 2011 und damit noch vor Einreichung der Beschwerde vor Vorinstanz mitgeteilt worden. Da sie weder im vorinstanzlichen noch im Verfahren vor Bundesgericht gegen die je mit Lebenslauf vorgestellten Gutachter des interdisziplinären Begutachtungsinstituts X.________ personenbezogene Bedenken äusserte bzw. formelle Ausstandsgründe geltend machte und solche demzufolge auch nicht Gegenstand des angefochtenen Entscheides sind, kann auf die Beschwerde gegen die mit Zwischenverfügung vom 6. Mai 2011 angeordnete Begutachtung nicht eingetreten werden.</w:t>
      </w:r>
    </w:p>
    <w:p>
      <w:r>
        <w:rPr>
          <w:b/>
        </w:rPr>
        <w:t>E. 2</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