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8C_156/2012 vom 2. März 2012</w:t>
      </w:r>
    </w:p>
    <w:p>
      <w:r>
        <w:t>Bundesgericht, 2012-03-02, DE</w:t>
      </w:r>
    </w:p>
    <w:p>
      <w:r>
        <w:rPr>
          <w:b/>
        </w:rPr>
        <w:t xml:space="preserve">Quelle: </w:t>
      </w:r>
      <w:r>
        <w:t>https://mcp.opencaselaw.ch/entscheid/bger_8C_156_2012</w:t>
      </w:r>
    </w:p>
    <w:p>
      <w:r>
        <w:t>FR: TF 8C_156/2012 du 2 mars 2012</w:t>
      </w:r>
    </w:p>
    <w:p>
      <w:r>
        <w:t>IT: TF 8C_156/2012 del 2 marzo 2012</w:t>
      </w:r>
    </w:p>
    <w:p>
      <w:pPr>
        <w:pStyle w:val="Heading2"/>
      </w:pPr>
      <w:r>
        <w:t>Volltext</w:t>
      </w:r>
    </w:p>
    <w:p>
      <w:r>
        <w:t>Bundesgericht</w:t>
      </w:r>
    </w:p>
    <w:p>
      <w:r>
        <w:t>Tribunal fédéral</w:t>
      </w:r>
    </w:p>
    <w:p>
      <w:r>
        <w:t>Tribunale federale</w:t>
      </w:r>
    </w:p>
    <w:p>
      <w:r>
        <w:t>Tribunal federal</w:t>
      </w:r>
    </w:p>
    <w:p>
      <w:r>
        <w:t>{T 0/2}</w:t>
      </w:r>
    </w:p>
    <w:p>
      <w:r>
        <w:t>8C_156/2012</w:t>
      </w:r>
    </w:p>
    <w:p>
      <w:r>
        <w:t>Urteil vom 2. März 2012</w:t>
      </w:r>
    </w:p>
    <w:p>
      <w:r>
        <w:t>I. sozialrechtliche Abteilung</w:t>
      </w:r>
    </w:p>
    <w:p>
      <w:r>
        <w:t>Besetzung</w:t>
      </w:r>
    </w:p>
    <w:p>
      <w:r>
        <w:t>Bundesrichter Ursprung, Präsident,</w:t>
      </w:r>
    </w:p>
    <w:p>
      <w:r>
        <w:t>Gerichtsschreiber Batz.</w:t>
      </w:r>
    </w:p>
    <w:p>
      <w:r>
        <w:t>Verfahrensbeteiligte</w:t>
      </w:r>
    </w:p>
    <w:p>
      <w:r>
        <w:t>H.________,</w:t>
      </w:r>
    </w:p>
    <w:p>
      <w:r>
        <w:t>vertreten durch DAS Rechtsschutz-Versicherungs-AG,</w:t>
      </w:r>
    </w:p>
    <w:p>
      <w:r>
        <w:t>Beschwerdeführer,</w:t>
      </w:r>
    </w:p>
    <w:p>
      <w:r>
        <w:t>gegen</w:t>
      </w:r>
    </w:p>
    <w:p>
      <w:r>
        <w:t>Dienststelle für Wirtschaft und Arbeit Luzern (wira), Bürgenstrasse 12, 6005 Luzern,</w:t>
      </w:r>
    </w:p>
    <w:p>
      <w:r>
        <w:t>Beschwerdegegnerin.</w:t>
      </w:r>
    </w:p>
    <w:p>
      <w:r>
        <w:t>Gegenstand</w:t>
      </w:r>
    </w:p>
    <w:p>
      <w:r>
        <w:t>Arbeitslosenversicherung (Prozessvoraussetzung),</w:t>
      </w:r>
    </w:p>
    <w:p>
      <w:r>
        <w:t>Beschwerde gegen den Entscheid des Verwaltungsgerichts des Kantons Luzern</w:t>
      </w:r>
    </w:p>
    <w:p>
      <w:r>
        <w:t>vom 17. Januar 2012.</w:t>
      </w:r>
    </w:p>
    <w:p>
      <w:r>
        <w:t>Nach Einsicht</w:t>
      </w:r>
    </w:p>
    <w:p>
      <w:r>
        <w:t>in die Beschwerde vom 14. Februar 2012 (Poststempel) gegen den Entscheid des Verwaltungsgerichts des Kantons Luzern, Sozialversicherungsrechtliche Abteilung, vom 17. Januar 2012,</w:t>
      </w:r>
    </w:p>
    <w:p>
      <w:r>
        <w:t>in Erwägung,</w:t>
      </w:r>
    </w:p>
    <w:p>
      <w:r>
        <w:t>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Art. 95 ff. BGG nennen dabei die vor Bundesgericht zulässigen Beschwerdegründe,</w:t>
      </w:r>
    </w:p>
    <w:p>
      <w:r>
        <w:t>dass dabei konkret auf die für das Ergebnis des angefochtenen Entscheids massgeblichen Erwägungen der Vorinstanz einzugehen und im Einzelnen zu zeigen ist, welche Vorschriften bzw. Rechte und weshalb sie von der Vorinstanz verletzt worden sind ( BGE 134 V 53 E. 3.3 S. 60 und 133 IV 286 E. 1.4 S. 287); eine rein appellatorische Kritik genügt ebenso wenig (vgl. BGE 136 I 65 E. 1.3.1 S. 68 und 134 II 244 E. 2.1 f. S. 245 f.) wie blosse Verweisungen ( BGE 133 II 396 E. 3.1 S. 399 f.; 133 III 384 E. 2.3 S. 387 f. ; 130 I 290 E. 4.10 S. 302),</w:t>
      </w:r>
    </w:p>
    <w:p>
      <w:r>
        <w:t>dass sich der Beschwerdeführer in seiner Eingabe vom 14. Februar 2012 mit den für das Ergebnis des angefochtenen Entscheids massgeblichen Erwägungen der Vorinstanz nicht in einer den gesetzlichen Anforderungen an die Begründungspflicht genügenden Weise auseinandersetzt, indem er namentlich weder rügt noch aufzeigt, inwiefern das kantonale Gericht in seinen Erwägungen eine Rechtsverletzung gemäss Art. 95 f. BGG bzw. eine entscheidwesentliche, offensichtlich unrichtige oder unvollständige Sachverhaltsfeststellung im Sinne von Art. 97 Abs. 1 BGG begangen haben sollte,</w:t>
      </w:r>
    </w:p>
    <w:p>
      <w:r>
        <w:t>dass hieran auch der blosse Verweis auf die vorinstanzliche Beschwerde bzw. die blosse pauschale Bestreitung des vorinstanzlichen Sachverhalts nichts ändert, weil dies praxisgemäss keine genügende Begründung eines Rechtsmittels darstellt (vgl. statt vieler Urteile 5A_13/2012 vom 10. Januar 2012, 5A_57/2012 vom 23. Januar 2012 und 5A_126/2012 vom 8. Februar 2012),</w:t>
      </w:r>
    </w:p>
    <w:p>
      <w:r>
        <w:t>dass auf unzulässige Noven nicht einzugehen ist ( Art. 99 BGG ),</w:t>
      </w:r>
    </w:p>
    <w:p>
      <w:r>
        <w:t>dass somit auf die offensichtlich keine hinreichende Begründung enthaltende Beschwerde - ohne Ansetzung einer Nachfrist zur Ergänzung bzw. Verbesserung ( BGE 134 II 244 E. 2.4 S. 247 f.) - in Anwendung von Art. 108 Abs. 1 lit. b BGG nicht eingetreten werden kann,</w:t>
      </w:r>
    </w:p>
    <w:p>
      <w:r>
        <w:t>dass ebenso auf das eventualiter gestellte Sistierungsbegehren nicht einzutreten ist ( Art. 42 Abs. 1 und 2 BGG ; Art. 6 Abs. 1 BZP in Verbindung mit Art. 71 BGG ),</w:t>
      </w:r>
    </w:p>
    <w:p>
      <w:r>
        <w:t>dass der unterliegende Beschwerdeführer kostenpflichtig wird ( Art. 66 Abs. 1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Verwaltungsgericht des Kantons Luzern, Sozialversicherungsrechtliche Abteilung, und dem Staatssekretariat für Wirtschaft (SECO) schriftlich mitgeteilt.</w:t>
      </w:r>
    </w:p>
    <w:p>
      <w:r>
        <w:t>Luzern, 2. März 2012</w:t>
      </w:r>
    </w:p>
    <w:p>
      <w:r>
        <w:t>Im Namen der I. sozialrechtlichen Abteilung</w:t>
      </w:r>
    </w:p>
    <w:p>
      <w:r>
        <w:t>des Schweizerischen Bundesgerichts</w:t>
      </w:r>
    </w:p>
    <w:p>
      <w:r>
        <w:t>Der Präsident: Ursprung</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