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8C_156/2011 vom 23. August 2011</w:t>
      </w:r>
    </w:p>
    <w:p>
      <w:r>
        <w:t>Bundesgericht, 2011-08-23, DE</w:t>
      </w:r>
    </w:p>
    <w:p>
      <w:r>
        <w:rPr>
          <w:b/>
        </w:rPr>
        <w:t xml:space="preserve">Quelle: </w:t>
      </w:r>
      <w:r>
        <w:t>https://mcp.opencaselaw.ch/entscheid/bger_8C_156_2011</w:t>
      </w:r>
    </w:p>
    <w:p>
      <w:r>
        <w:t>FR: TF 8C_156/2011 du 23 août 2011</w:t>
      </w:r>
    </w:p>
    <w:p>
      <w:r>
        <w:t>IT: TF 8C_156/2011 del 23 agosto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des zur Bestimmung des Taggeldes massgebenden versicherten Verdienstes.</w:t>
      </w:r>
    </w:p>
    <w:p>
      <w:r>
        <w:rPr>
          <w:b/>
        </w:rPr>
        <w:t>E. 3.1</w:t>
      </w:r>
    </w:p>
    <w:p>
      <w:r>
        <w:t>Taggelder und Renten werden gemäss Art. 15 Abs. 1 UVG nach dem versicherten Verdienst bemessen. Als versicherter Verdienst gilt für die Bemessung der Taggelder der letzte vor dem Unfall bezogene Lohn ( Art. 15 Abs. 2 UVG ). In Anwendung von Art. 15 Abs. 3 UVG setzt der Bundesrat einen Höchstbetrag des versicherten Verdienstes fest (vgl. auch Art. 18 ATSG ) und erlässt Bestimmungen über den versicherten Verdienst in Sonderfällen.</w:t>
      </w:r>
    </w:p>
    <w:p>
      <w:r>
        <w:rPr>
          <w:b/>
        </w:rPr>
        <w:t>E. 3.2</w:t>
      </w:r>
    </w:p>
    <w:p>
      <w:r>
        <w:t>Der Höchstbetrag des versicherten Verdienstes belief sich gemäss Art. 22 Abs. 1 UVV in der zwischen 1. Januar 2000 und 31. Dezember 2006 in Kraft gewesenen Fassung auf Fr. 106'800.- im Jahr und Fr. 293.- im Tag. Seit 1. Januar 2007 beläuft er sich auf Fr. 126'000.- im Jahr und Fr. 346.- im Tag.</w:t>
      </w:r>
    </w:p>
    <w:p>
      <w:r>
        <w:rPr>
          <w:b/>
        </w:rPr>
        <w:t>E. 3.3</w:t>
      </w:r>
    </w:p>
    <w:p>
      <w:r>
        <w:t>War der Versicherte vor dem Unfall bei mehr als einem Arbeitgeber tätig, so ist nach Art. 23 Abs. 5 UVV der Gesamtlohn massgebend. Übt der Versicherte keine regelmässige Erwerbstätigkeit aus oder unterliegt sein Lohn starken Schwankungen, so wird in Anwendung von Art. 23 Abs. 3 UVV auf einen angemessenen Durchschnittslohn pro Tag abgestellt.</w:t>
      </w:r>
    </w:p>
    <w:p>
      <w:r>
        <w:rPr>
          <w:b/>
        </w:rPr>
        <w:t>E. 4.1</w:t>
      </w:r>
    </w:p>
    <w:p>
      <w:r>
        <w:t>Massgebender Zeitpunkt für die Beantwortung der Frage, welcher Höchstbetrag des versicherten Verdienstes in einem konkreten Fall zur Anwendung gelangt, ist der Unfalltag (vgl. BGE 123 V 133 E. 2c S. 135). Der Sturz in den Treppenschacht, welcher den vorliegend im Grundsatz unbestrittenen Taggeldanspruch auslöste, ereignete sich am 19. Juni 2006. Insoweit der Versicherte auf einen höheren versicherten Verdienst als den in jenem Zeitpunkt geltenden Höchstbetrag von Fr. 106'800.- im Jahr bzw. Fr. 293.- im Tag schliesst, ist seine Beschwerde ohne weiteres abzuweisen.</w:t>
      </w:r>
    </w:p>
    <w:p>
      <w:r>
        <w:rPr>
          <w:b/>
        </w:rPr>
        <w:t>E. 4.2</w:t>
      </w:r>
    </w:p>
    <w:p>
      <w:r>
        <w:t>Gemäss Unfallmeldung vom 27. Juni 2006 war der Beschwerdeführer zum Zeitpunkt des Unfalles als Geschäftsführer der X.________ GmbH mit einem Pensum von 45 Wochenstunden erwerbstätig und erzielte hiebei ein Einkommen von Fr. 5'670.-. Nachdem seine Tätigkeit für die Z.________ GmbH nach einer Arbeitgeberkontrolle durch die Sozialversicherungsanstalt des Kantons St. Gallen als unselbstständig qualifiziert wurde, musste er auch gegenüber der SUVA eingestehen, sowohl vor, als auch nach dem Unfall für dieses Unternehmen gearbeitet zu haben, ohne die Beschwerdegegnerin darüber zu unterrichten.</w:t>
      </w:r>
    </w:p>
    <w:p>
      <w:r>
        <w:rPr>
          <w:b/>
        </w:rPr>
        <w:t>E. 4.3</w:t>
      </w:r>
    </w:p>
    <w:p>
      <w:r>
        <w:t>Aus der Lohnabrechnung für den Juni 2006 der Z.________ GmbH ist ersichtlich, dass der Versicherte für diese Tätigkeit mit Fr. 40.- pro Stunde entlöhnt war. Somit entsprechen die von der Sozialversicherungsanstalt festgestellten Löhne für die Monate April (Fr. 9'660.-) und Mai 2006 (Fr. 9'040.-) einem Pensum von 241,5 bzw. 226 Stunden.</w:t>
      </w:r>
    </w:p>
    <w:p>
      <w:r>
        <w:t>Soweit der Beschwerdeführer geltend macht, neben diesem hohen Monatspensum von über 200 Stunden auch noch mit einem Pensum von 45 Wochenstunden als Geschäftsführer der X.________ GmbH tätig gewesen zu sein, ist dieses Vorbringen wenig glaubwürdig. Er war zwar als einer der beiden Gesellschafter, nicht aber als Geschäftsführer dieser Gesellschaft, im Handelsregister eingetragen. Es erscheint als überwiegend wahrscheinlich, dass es sich bei der angeblichen Tätigkeit als Geschäftsführer der X.________ GmbH um eine Falschdeklaration handelte, um die damals schwarz bei der Z.________ GmbH erzielten Einkünfte als Einkommen aus einer versicherten Tätigkeit erscheinen zu lassen, ohne die später gezwungenermassen eingestandene Schwarzarbeit bereits in jenem Zeitpunkt offenbaren zu müssen. Auf eine solche Vorgehensweise weist auch der Umstand hin, dass der in der Unfallmeldung deklarierte Lohn von Fr. 6'142.50 (Fr. 5'670.- umgerechnet auf 12 Monatsgehälter) auffällig genau mit dem nach der Entlassung aus dem Strafvollzug in den Monaten Oktober 2005 bis Mai 2006 bei der Z.________ GmbH erzielten durchschnittlichen Monatsverdienst von Fr. 6'137.50 (Fr. 49'100.- : 8) übereinstimmt.</w:t>
      </w:r>
    </w:p>
    <w:p>
      <w:r>
        <w:rPr>
          <w:b/>
        </w:rPr>
        <w:t>E. 4.4</w:t>
      </w:r>
    </w:p>
    <w:p>
      <w:r>
        <w:t>Somit ist der versicherte Verdienst für die Bemessung der Taggelder einzig aufgrund des bei der Z.________ GmbH erzielten Einkommens zu bemessen. Wie der Versicherte selber einräumt, unterlag sein Lohn bei dieser Gesellschaft starken Schwankungen im Sinne von Art. 23 Abs. 3 UVV , so dass auf einen angemessenen Durchschnittslohn abzustellen ist. Rechnet man das zwischen Oktober 2005 bis Mai 2006 erzielte Einkommen auf ein Jahresgehalt um, so ergibt sich ein Betrag von Fr. 73'650.-, entsprechend einem durchschnittlichen Tageslohn von Fr. 201.80. Da die SUVA von einem Jahreseinkommen von Fr. 73'730.- bzw. von einem Tagesverdienst von Fr. 202.- und damit von unwesentlich höheren Zahlen ausging, sind Einsprache- und kantonaler Gerichtsentscheid nicht zu Ungunsten des Versicherten fehlerbehaftet; seine Beschwerde ist dementsprechend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