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8C_154/2024 vom 10. Februar 2025</w:t>
      </w:r>
    </w:p>
    <w:p>
      <w:r>
        <w:t>Bundesgericht, 2025-02-10, DE</w:t>
      </w:r>
    </w:p>
    <w:p>
      <w:r>
        <w:rPr>
          <w:b/>
        </w:rPr>
        <w:t xml:space="preserve">Quelle: </w:t>
      </w:r>
      <w:r>
        <w:t>https://mcp.opencaselaw.ch/entscheid/bger_8C_154_2024</w:t>
      </w:r>
    </w:p>
    <w:p>
      <w:r>
        <w:t>FR: TF 8C_154/2024 du 10 février 2025</w:t>
      </w:r>
    </w:p>
    <w:p>
      <w:r>
        <w:t>IT: TF 8C_154/2024 del 10 febbraio 2025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145 V 57 E. 4.2).</w:t>
      </w:r>
    </w:p>
    <w:p>
      <w:r>
        <w:rPr>
          <w:b/>
        </w:rPr>
        <w:t>E. 2</w:t>
      </w:r>
    </w:p>
    <w:p>
      <w:r>
        <w:t>Streitig und zu prüfen ist, ob die Vorinstanz Bundesrecht verletzte, indem sie die von der IV-Stelle am 10. Juli 2023 verfügte Verneinung eines Anspruchs auf Rentenleistungen der Invalidenversicherung bestätigte.</w:t>
      </w:r>
    </w:p>
    <w:p>
      <w:r>
        <w:rPr>
          <w:b/>
        </w:rPr>
        <w:t>E. 3</w:t>
      </w:r>
    </w:p>
    <w:p>
      <w:r>
        <w:t>Das kantonale Gericht hat die massgebenden Rechtsgrundlagen zutreffend dargelegt. Darauf wird verwiesen ( Art. 109 Abs. 3 Satz 2 BGG ).</w:t>
      </w:r>
    </w:p>
    <w:p>
      <w:r>
        <w:rPr>
          <w:b/>
        </w:rPr>
        <w:t>E. 4</w:t>
      </w:r>
    </w:p>
    <w:p>
      <w:r>
        <w:t>Die Vorinstanz liess offen, ob mit Verfügung vom 18. Mai 2011 implizit auch der Rentenanspruch rechtskräftig abgelehnt worden ist und ob es sich damit beim Gesuch vom Juli 2019 in formeller Hinsicht um eine Neu- oder Erstanmeldung handelt. Denn sie kam zum Schluss, dass der Rentenanspruch selbst im Falle einer Qualifikation als Neuanmeldung allseitig geprüft werden müsse, nachdem die Verwaltung auf das Gesuch eingetreten sei. Sodann stellte sie fest, dem neurologisch-neuropsychologischen Gutachten von Dr. med. C.________ und Dipl.-Psych. B.________ vom 28. und 2. Mai 2021 (inkl. interdisziplinäre Gesamtbeurteilung vom 18. Mai 2021) habe sie bereits im Urteil vom 11. Mai 2022 vollen Beweiswert beigemessen. Entgegen der Auffassung der Beschwerdeführerin biete der im Rechtsmittelverfahren von ihr eingereichte neuropsychologische Bericht des Dr. phil. E.________, Fachpsychologe für Neuropsychologie FSP, Klinik F.________, vom 21. November 2023 keinen Anlass, darauf zurückzukommen. Das psychiatrische Gutachten des Dr. med. D.________ vom 5. November 2022 samt seiner Stellungnahme vom 9. Januar 2023 sei ebenfalls uneingeschränkt beweiskräftig. Gestützt darauf sei insgesamt und für den ganzen Beurteilungszeitraum von einer maximal 30%igen Arbeitsunfähigkeit auszugehen. Mangels einer zumindest 40%igen Arbeitsunfähigkeit sei damit das Leistungsbegehren bereits aufgrund des nicht bestandenen Wartejahres abzuweisen. Selbst wenn vom Bestehen des Wartejahrs ausgegangen werde, resultiere für den 1. Januar 2020 (Zeitpunkt des potentiell frühestmöglichen Rentenbeginns), bei einer gewichteten Einschränkung im erwerblichen Bereich (80 %) von 34,92 % und von 0 % im Aufgabenbereich Haushalt (20 %), ein rentenausschliessender Invaliditätsgrad von gerundet 35 %. Die leistungsablehnende Verfügung vom 10. Juli 2023 sei folglich nicht zu beanstanden.</w:t>
      </w:r>
    </w:p>
    <w:p>
      <w:r>
        <w:rPr>
          <w:b/>
        </w:rPr>
        <w:t>E. 5.1</w:t>
      </w:r>
    </w:p>
    <w:p>
      <w:r>
        <w:t>Die Beschwerdeführerin bringt dagegen vor, die Vorinstanz sei ihrer Abklärungspflicht nicht nachgekommen. Zufolge eines "Verfahrensmangels", der im Bericht des Dr. phil. E.________ aufgezeigt werde, hätte nicht auf das neuropsychologische Gutachten (der Dipl.-Psych. B.________) vom 2. Mai 2021 und auch nicht auf die interdisziplinäre Gesamtbeurteilung vom 18. Mai 2021 abgestellt werden dürfen. Zur Beurteilung der funktionellen Auswirkungen der Diagnosen wäre vielmehr eine Performanzvalidierung nötig gewesen. Das angefochtene Urteil sei daher aufgrund unvollständiger Abklärung aufzuheben und die Sache sei zur Anordnung eines Gerichtsgutachtens an die Vorinstanz zurückzuweisen.</w:t>
      </w:r>
    </w:p>
    <w:p>
      <w:r>
        <w:rPr>
          <w:b/>
        </w:rPr>
        <w:t>E. 5.2.1</w:t>
      </w:r>
    </w:p>
    <w:p>
      <w:r>
        <w:t>Dieser Einwand ist offensichtlich unbegründet. Denn das kantonale Gericht hat eingehend dargelegt, weshalb die Untersuchungsergebnisse des Dr. phil. E.________ für das vorliegende Verfahren unbeachtlich zu bleiben haben. Ein Grund unter mehreren wird darin gesehen, dass Dr. phil. E.________ das neuropsychologische Gutachten nicht vorgelegen habe, weshalb er sich damit auch nicht habe auseinandersetzen können. Aus seinem Bericht könne jedenfalls nicht geschlossen werden, dass Dipl.-Psych. B.________ gravierende und unvertretbare Schlussfolgerungen gezogen hätte. Solches lasse sich auch nicht aus dem Umstand ableiten, dass die Beschwerdenvalidierung gemäss Bericht des Dr. phil. E.________ vom 21. November 2023 - im Gegensatz zu derjenigen im neuropsychologischen Gutachten vom 2. Mai 2021 - unauffällige Werte gezeitigt habe. Deshalb bleibe das kantonale Gericht bei fehlendem Revisionsgrund im Sinne von Art. 61 lit. i ATSG und mit Blick auf die Rechtsprechung ( BGE 144 V 245 E. 5.1 ff.) daran gebunden, dass es in seinem Urteil vom 11. Mai 2022 das Gutachten der Dipl.-Psych. B.________ vom 2. Mai 2021 als beweiskräftig qualifiziert habe.</w:t>
      </w:r>
    </w:p>
    <w:p>
      <w:r>
        <w:rPr>
          <w:b/>
        </w:rPr>
        <w:t>E. 5.2.2</w:t>
      </w:r>
    </w:p>
    <w:p>
      <w:r>
        <w:t>Die Beschwerdeführerin vermag keinerlei stichhaltigen Gründe zu nennen, die zu einem anderen Schluss führen könnten. Bei ihrer Argumentation lässt sie ausser Betracht, dass Dipl.-Psych. B.________ eine abschliessende Beurteilung der Funktionseinschränkungen nur deshalb nicht möglich war, weil sich in der neuropsychologischen Untersuchung grosse Auffälligkeiten im Bereich der Symptomvalidierung gezeigt hatten. Aus der Tatsache, dass die von Dr. phil. E.________ durchgeführten Verfahren zur Überprüfung der Authentizität der kognitiven Leistungen im Gegensatz dazu unauffällig ausfielen, kann nicht schon auf einen "Verfahrensmangel" in Form eines fehlenden Beweiswertes des neuropsychologischen Gutachtens der Dipl.-Psych. B.________ geschlossen werden.</w:t>
      </w:r>
    </w:p>
    <w:p>
      <w:r>
        <w:rPr>
          <w:b/>
        </w:rPr>
        <w:t>E. 5.3</w:t>
      </w:r>
    </w:p>
    <w:p>
      <w:r>
        <w:t>Bei dieser Ausgangslage konnte und kann in antizipierender Beweiswürdigung ( BGE 144 V 361 E. 6.5) willkürfrei auf zusätzliche Abklärungen verzichtet werden.</w:t>
      </w:r>
    </w:p>
    <w:p>
      <w:r>
        <w:rPr>
          <w:b/>
        </w:rPr>
        <w:t>E. 6</w:t>
      </w:r>
    </w:p>
    <w:p>
      <w:r>
        <w:t>Zusammenfassend lässt der Einwand der Beschwerdeführerin weder die vorinstanzlichen Sachverhaltsfeststellungen als offensichtlich unrichtig, als Ergebnis willkürlicher Beweiswürdigung oder als rechtsfehlerhaft nach Art. 95 BGG erscheinen, noch zeigen sie sonstwie eine Bundesrechtsverletzung auf. Es hat mithin beim angefochtenen Urteil sein Bewenden.</w:t>
      </w:r>
    </w:p>
    <w:p>
      <w:r>
        <w:rPr>
          <w:b/>
        </w:rPr>
        <w:t>E. 7</w:t>
      </w:r>
    </w:p>
    <w:p>
      <w:r>
        <w:t>Die Beschwerde ist offensichtlich unbegründet, weshalb sie im vereinfachten Verfahren nach Art. 109 Abs. 2 lit. a BGG ohne Durchführung eines Schriftenwechsels, mit summarischer Begründung und unter Hinweis auf die Erwägungen im angefochtenen Urteil ( Art. 109 Abs. 3 BGG ) erledigt wird.</w:t>
      </w:r>
    </w:p>
    <w:p>
      <w:r>
        <w:rPr>
          <w:b/>
        </w:rPr>
        <w:t>E. 8</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