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8C_153/2018 vom 13. März 2018</w:t>
      </w:r>
    </w:p>
    <w:p>
      <w:r>
        <w:t>Bundesgericht, 2018-03-13, DE</w:t>
      </w:r>
    </w:p>
    <w:p>
      <w:r>
        <w:rPr>
          <w:b/>
        </w:rPr>
        <w:t xml:space="preserve">Quelle: </w:t>
      </w:r>
      <w:r>
        <w:t>https://mcp.opencaselaw.ch/entscheid/bger_8C_153_2018</w:t>
      </w:r>
    </w:p>
    <w:p>
      <w:r>
        <w:t>FR: TF 8C_153/2018 du 13 mars 2018</w:t>
      </w:r>
    </w:p>
    <w:p>
      <w:r>
        <w:t>IT: TF 8C_153/2018 del 13 marzo 2018</w:t>
      </w:r>
    </w:p>
    <w:p>
      <w:pPr>
        <w:pStyle w:val="Heading2"/>
      </w:pPr>
      <w:r>
        <w:t>Volltext</w:t>
      </w:r>
    </w:p>
    <w:p>
      <w:r>
        <w:t>Bundesgericht</w:t>
      </w:r>
    </w:p>
    <w:p>
      <w:r>
        <w:t>Tribunal fédéral</w:t>
      </w:r>
    </w:p>
    <w:p>
      <w:r>
        <w:t>Tribunale federale</w:t>
      </w:r>
    </w:p>
    <w:p>
      <w:r>
        <w:t>Tribunal federal</w:t>
      </w:r>
    </w:p>
    <w:p>
      <w:r>
        <w:t>8C_153/2018</w:t>
      </w:r>
    </w:p>
    <w:p>
      <w:r>
        <w:t>Urteil vom 13. März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Willi Füchslin,</w:t>
      </w:r>
    </w:p>
    <w:p>
      <w:r>
        <w:t>Beschwerdeführer,</w:t>
      </w:r>
    </w:p>
    <w:p>
      <w:r>
        <w:t>gegen</w:t>
      </w:r>
    </w:p>
    <w:p>
      <w:r>
        <w:t>Unia Arbeitslosenkasse, Kompetenzzentrum D-CH West, Monbijoustrasse 61, 3007 Bern,</w:t>
      </w:r>
    </w:p>
    <w:p>
      <w:r>
        <w:t>Beschwerdegegnerin.</w:t>
      </w:r>
    </w:p>
    <w:p>
      <w:r>
        <w:t>Gegenstand</w:t>
      </w:r>
    </w:p>
    <w:p>
      <w:r>
        <w:t>Arbeitslosenversicherung (Prozessvoraussetzung),</w:t>
      </w:r>
    </w:p>
    <w:p>
      <w:r>
        <w:t>Beschwerde gegen den Entscheid des Verwaltungsgerichts des Kantons Schwyz vom 14. Dezember 2017(II 2017 81).</w:t>
      </w:r>
    </w:p>
    <w:p>
      <w:r>
        <w:t>Nach Einsicht</w:t>
      </w:r>
    </w:p>
    <w:p>
      <w:r>
        <w:t>in die Beschwerde vom 12. Februar 2018 gegen den Entscheid des Verwaltungsgerichts des Kantons Schwyz vom 14. Dezember 2017,</w:t>
      </w:r>
    </w:p>
    <w:p>
      <w:r>
        <w:t>in Erwägung,</w:t>
      </w:r>
    </w:p>
    <w:p>
      <w:r>
        <w:t>dass das kantonale Gericht die Beschwerde des Versicherten mit dem angefochtenen Entscheid in dem Sinne gutgeheissen hat, als es die Sache unter Aufhebung des Verwaltungsentscheids zu ergänzenden Abklärungen und neuer Verfügung an die Arbeitslosenkasse zurückgewiesen hat,</w:t>
      </w:r>
    </w:p>
    <w:p>
      <w:r>
        <w:t>dass es sich beim vorinstanzlichen Entscheid um einen selbstständig eröffneten Zwischenentscheid im Sinne von Art. 93 Abs. 1 BGG handelt (vgl. BGE 133 V 477 E. 4.2 S. 481),</w:t>
      </w:r>
    </w:p>
    <w:p>
      <w:r>
        <w:t>dass die Zulässigkeit der Beschwerde somit - alternativ - voraussetzt,</w:t>
      </w:r>
    </w:p>
    <w:p>
      <w:r>
        <w:t>- dass der Entscheid einen nicht wieder gutzumachenden Nachteil bewirken kann ( Art. 93 Abs. 1 lit. a BGG ) oder</w:t>
      </w:r>
    </w:p>
    <w:p>
      <w:r>
        <w:t>- dass die Gutheissung der Beschwerde sofort einen Endentscheid herbeiführen und damit einen bedeutenden Aufwand an Zeit oder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bei der Beschwerde führenden Partei ausgewiesen sein muss,</w:t>
      </w:r>
    </w:p>
    <w:p>
      <w:r>
        <w:t>dass solches hier nicht gegeben ist (vgl. BGE 133 V 477 E. 5.2.3 f. S. 484 f.), weil der Versicherte nach den von der Beschwerdegegnerin vorzunehmenden Abklärungen und der gestützt hierauf gegebenenfalls zu erlassenden neuen Verfügung Beschwerde gegen den Endentscheid wird erheben können ( Art. 93 Abs. 3 BGG ), ohne dass der ange fochtene Entscheid im bundesgerichtlichen Verfahren präjudizierende Wirkung entfaltet,</w:t>
      </w:r>
    </w:p>
    <w:p>
      <w:r>
        <w:t>dass sodann gemäss dem klaren Wortlaut von lit. b von Art. 93 Abs. 1 BGG allein die Möglichkeit, mit einer Gutheissung sofort einen Endentscheid herbeizuführen, nicht ausreicht, um ein Eintreten zu rechtfertigen,</w:t>
      </w:r>
    </w:p>
    <w:p>
      <w:r>
        <w:t>dass mit dem Endurteil darüber hinaus vielmehr ein weitläufiges Beweisverfahren erspart werden könnte, was vorliegend indessen offensichtlich nicht der Fall ist, ist die Kasse doch im vorinstanzlichen Rückweisungsentscheid allein dazu verhalten worden, den Abschluss des laufenden Strafverfahrens abzuwarten, um hernach einerseits über die Verwirkung der Rückerstattungsforderung neu zu befinden und andererseits den Rückerstattungsanspruch neu zu berechnen, soweit dieser noch nicht verwirkt sei,</w:t>
      </w:r>
    </w:p>
    <w:p>
      <w:r>
        <w:t>dass die Eintretensvoraussetzungen insgesamt offensichtlich nicht erfüllt sind, weshalb die Beschwerde im Verfahren nach Art. 108 Abs. 1 lit. a und Abs. 2 BGG erledigt wird,</w:t>
      </w:r>
    </w:p>
    <w:p>
      <w:r>
        <w:t>dass die Gerichtskosten dem Verfahrensausgang entsprechend dem Beschwerdeführer aufzuerlegen sind ( Art. 66 Abs. 1 Satz 1 BGG ),</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Schwyz und dem Staatssekretariat für Wirtschaft (SECO) schriftlich mitgeteilt.</w:t>
      </w:r>
    </w:p>
    <w:p>
      <w:r>
        <w:t>Luzern, 13. März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