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8C_151/2021 vom 30. April 2021</w:t>
      </w:r>
    </w:p>
    <w:p>
      <w:r>
        <w:t>Bundesgericht, 2021-04-30, DE</w:t>
      </w:r>
    </w:p>
    <w:p>
      <w:r>
        <w:rPr>
          <w:b/>
        </w:rPr>
        <w:t xml:space="preserve">Quelle: </w:t>
      </w:r>
      <w:r>
        <w:t>https://mcp.opencaselaw.ch/entscheid/bger_8C_151_2021</w:t>
      </w:r>
    </w:p>
    <w:p>
      <w:r>
        <w:t>FR: TF 8C_151/2021 du 30 avril 2021</w:t>
      </w:r>
    </w:p>
    <w:p>
      <w:r>
        <w:t>IT: TF 8C_151/2021 del 30 aprile 2021</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mit Hinweis; Urteil 8C_135/2017 vom 4. September 2017 E. 1 mit Hinweisen). Dies ist namentlich bei einer ungenügenden Sachverhaltsabklärung durch die Vorinstanz der Fall. Auf die Beschwerde, mit der diese Rüge erhoben wird, ist deshalb einzutreten (Urteil 9C_683/2020 vom 22. Februar 2021 E. 1).</w:t>
      </w:r>
    </w:p>
    <w:p>
      <w:r>
        <w:rPr>
          <w:b/>
        </w:rPr>
        <w:t>E. 2.1</w:t>
      </w:r>
    </w:p>
    <w:p>
      <w:r>
        <w:t>Mit der Beschwerde in öffentlich-rechtlichen Angelegenheiten kann unter anderem die Verletzung von Bundesrecht gerügt werden ( Art. 95 lit. a BGG ). Das Bundesgericht prüft das Bundesrecht von Amtes wegen ( Art. 106 Abs. 1 BGG ; BGE 145 V 215 E. 1.1) und mit uneingeschränkter (voller) Kognition ( Art. 95 lit. a BGG , BGE 145 I 239 E. 2). Es legt seinem Urteil den Sachverhalt zugrunde, den die Vorinstanz festgestellt hat ( Art. 105 Abs. 1 BGG ; BGE 145 V 215 E. 1.2).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Urteil 2C_186/2020 vom 28. Dezember 2020 E. 1.2).</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w:t>
      </w:r>
    </w:p>
    <w:p>
      <w:r>
        <w:rPr>
          <w:b/>
        </w:rPr>
        <w:t>E. 2.3</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3</w:t>
      </w:r>
    </w:p>
    <w:p>
      <w:r>
        <w:t>Die Vorinstanz hat die für die Beurteilung der Streitsache massgeblichen rechtlichen Grundlagen zutreffend wiedergegeben. Darauf wird verwiesen ( Art. 109 Abs. 3 BGG ).</w:t>
      </w:r>
    </w:p>
    <w:p>
      <w:r>
        <w:rPr>
          <w:b/>
        </w:rPr>
        <w:t>E. 4.1</w:t>
      </w:r>
    </w:p>
    <w:p>
      <w:r>
        <w:t>Laut angefochtenem Entscheid ist auf das im Verfahren nach Art. 44 ATSG eingeholte (vgl. dazu BGE 135 V 465 E. 4.4; Urteil 8C_701/2020 vom 17. Februar 2021 E. 6.2) Gutachten der Gutachtensstelle B.________ GmbH abzustellen. Es entspricht den praxisgemässen Anforderungen ( BGE 143 V 124 E. 2.2.2; 137 V 210 E. 6.2.2; 134 V 231 E. 5.1; 125 V 351 E. 3 mit Hinweisen). Demnach steht fest, dass die Versicherte in leidensangepasster Tätigkeit voll arbeitsfähig ist.</w:t>
      </w:r>
    </w:p>
    <w:p>
      <w:r>
        <w:rPr>
          <w:b/>
        </w:rPr>
        <w:t>E. 4.2</w:t>
      </w:r>
    </w:p>
    <w:p>
      <w:r>
        <w:t>Die Beschwerdeführerin rügt, der Sachverhalt sei in psychiatrischer Hinsicht unvollständig und offensichtlich unrichtig erhoben worden. Der Untersuchungsgrundsatz sei missachtet und das rechtliche Gehör zu einzelnen Berichten vorenthalten worden. Daraus folge eine willkürliche Beweiswürdigung und eine fehlerhafte Rechtsanwendung.</w:t>
      </w:r>
    </w:p>
    <w:p>
      <w:r>
        <w:rPr>
          <w:b/>
        </w:rPr>
        <w:t>E. 5.1</w:t>
      </w:r>
    </w:p>
    <w:p>
      <w:r>
        <w:t>Inwiefern die Beschwerdegegnerin hinsichtlich der Berichte des Zentrums C.________ vom 11. Dezember 2018 und der Stiftung D.________ vom 3. September 2019 das rechtliche Gehör nicht gewährt haben soll, legt die Beschwerdeführerin nicht dar und ist nicht ersichtlich. Von einer Verletzung des Anspruchs auf rechtliches Gehör kann keine Rede sein. Die beiden Berichte standen den Gutachtern der Gutachtensstelle B.________ GmbH laut angefochtenem Entscheid anlässlich der Exploration zur Verfügung. Die Beschwerdeführerin erhebt hiegegen keine Einwände. Soweit sie diese "Annahme der Vorinstanz [...] als willkürlich bezeichnet", begnügt sie sich mit appellatorischer Kritik an der vorinstanzlichen Beweiswürdigung, worauf nicht einzugehen ist (statt vieler: BGE 145 I 26 E. 1.3 i.f. mit Hinweisen).</w:t>
      </w:r>
    </w:p>
    <w:p>
      <w:r>
        <w:rPr>
          <w:b/>
        </w:rPr>
        <w:t>E. 5.2</w:t>
      </w:r>
    </w:p>
    <w:p>
      <w:r>
        <w:t>Gleiches gilt hinsichtlich der weitgehenden Wiederholung der bereits im vorinstanzlichen Verfahren geäusserten Kritik am Gutachten der Gutachtensstelle B.________ GmbH. Das kantonale Gericht hat sich einlässlich damit auseinander gesetzt. Ohne darauf Bezug zu nehmen ( Art. 42 Abs. 2 BGG ), hält die Beschwerdeführerin an ihrem Vorwurf fest, die Gutachter der Gutachtensstelle B.________ GmbH hätten die beiden Berichte des Zentrums C.________ und der Stiftung D.________ (vgl. E. 5.1 hievor) nicht zur Kenntnis genommen. Weshalb die Tatsachenfeststellungen gemäss angefochtenem Entscheid offensichtlich unrichtig seien, legt die Beschwerdeführerin nicht dar und ist nicht ersichtlich. Dem Gutachten der Gutachtensstelle B.________ GmbH ist nachvollziehbar, schlüssig und überzeugend zu entnehmen, weshalb nicht auf die Diagnosen und die daraus abgeleiteten Einschränkungen der Arbeitsfähigkeit gemäss Einschätzungen des behandelnden Psychiaters Dr. med. E.________ abzustellen ist. Eine ausgeprägte, verfestigte, subjektive Krankheitsüberzeugung ist keine invalidisierende Gesundheitsschädigung im Sinn von Art. 4 Abs. 1 IVG und Art. 7 Abs. 2 ATSG (vgl. Urteil 9C_755/2020 vom      8. März 2021 E. 5.1 mit Hinweis).</w:t>
      </w:r>
    </w:p>
    <w:p>
      <w:r>
        <w:rPr>
          <w:b/>
        </w:rPr>
        <w:t>E. 5.3</w:t>
      </w:r>
    </w:p>
    <w:p>
      <w:r>
        <w:t>Die Vorbringen der Beschwerdeführerin ändern nichts daran, dass die vorinstanzliche Beweiswürdigung nicht als bundesrechtswidrig zu beanstanden ist. Soweit sie eine Verletzung des Willkürverbots rügt, genügen ihre Ausführungen dem strengen Rügeprinzip (vgl. hievor E. 2.2 i.f. und E. 2.3) nicht.</w:t>
      </w:r>
    </w:p>
    <w:p>
      <w:r>
        <w:rPr>
          <w:b/>
        </w:rPr>
        <w:t>E. 5.4</w:t>
      </w:r>
    </w:p>
    <w:p>
      <w:r>
        <w:t>Ist die vorinstanzliche Sachverhaltsfeststellung nicht zu beanstanden, bleibt es dabei, dass die Versicherte gestützt auf das Gutachten der Gutachtensstelle B.________ GmbH in leidensangepasster Tätigkeit voll arbeitsfähig ist.</w:t>
      </w:r>
    </w:p>
    <w:p>
      <w:r>
        <w:rPr>
          <w:b/>
        </w:rPr>
        <w:t>E. 6</w:t>
      </w:r>
    </w:p>
    <w:p>
      <w:r>
        <w:t>Die Beschwerde ist offensichtlich unbegründet, weshalb sie im vereinfachten Verfahren nach Art. 109 Abs. 2 lit. a BGG mit summarischer Begründung und unter Verweis auf den vorinstanzlichen Entscheid ( Art. 109 Abs. 3 BGG ) abzuweisen ist. Bei diesem 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