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150/2015 vom 6. November 2015</w:t>
      </w:r>
    </w:p>
    <w:p>
      <w:r>
        <w:t>Bundesgericht, 2015-11-06, DE</w:t>
      </w:r>
    </w:p>
    <w:p>
      <w:r>
        <w:rPr>
          <w:b/>
        </w:rPr>
        <w:t xml:space="preserve">Quelle: </w:t>
      </w:r>
      <w:r>
        <w:t>https://mcp.opencaselaw.ch/entscheid/bger_8C_150_2015</w:t>
      </w:r>
    </w:p>
    <w:p>
      <w:r>
        <w:t>FR: TF 8C 150/2015 du 6 novembre 2015</w:t>
      </w:r>
    </w:p>
    <w:p>
      <w:r>
        <w:t>IT: TF 8C 150/2015 del 6 novembre 2015</w:t>
      </w:r>
    </w:p>
    <w:p>
      <w:pPr>
        <w:pStyle w:val="Heading2"/>
      </w:pPr>
      <w:r>
        <w:t>Regeste</w:t>
      </w:r>
    </w:p>
    <w:p>
      <w:r>
        <w:t>Invalidenversicherung | Invalidenversicherung</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2.1</w:t>
      </w:r>
    </w:p>
    <w:p>
      <w:r>
        <w:t>Im angefochtenen Entscheid sind die Bestimmungen und Grundsätze zu den Begriffen Invalidität und Erwerbsunfähigkeit, zur Aufgabe von Arzt und Ärztin bei der Invaliditätsbemessung sowie zur Beweiswürdigung, namentlich bezüglich ärztlicher Berichte und Gutachten, zutreffend dargelegt. Hervorzuheben ist, dass die Beurteilung sozialversicherungsrechtlicher Leistungsansprüche verlässlicher medizinischer Entscheidungsgrundlagen bedarf.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 BGE 134 V 231 E. 5.1 S. 232 mit Hinweis).</w:t>
      </w:r>
    </w:p>
    <w:p>
      <w:r>
        <w:rPr>
          <w:b/>
        </w:rPr>
        <w:t>E. 2.1.1</w:t>
      </w:r>
    </w:p>
    <w:p>
      <w:r>
        <w:t>Das Bundesgericht hat sich im Leiturteil BGE 141 V 281 einlässlich mit der Rechtsprechung zu anhaltenden somatoformen Schmerzstörungen ( BGE 130 V 352 ) und damit vergleichbaren psychosomatischen Leiden (vgl. BGE 140 V 8 E. 2.2.1.3 S. 13 f.) befasst. Es entschied, die Überwindbarkeitsvermutung aufzugeben und das bisherige Regel/Ausnahme-Modell durch einen strukturierten normativen Prüfungsraster zu ersetzen. Es ist zu prüfen, ob und welche Auswirkungen diese Rechtsprechungsänderung auf den hier zu beurteilenden Fall hat.</w:t>
      </w:r>
    </w:p>
    <w:p>
      <w:r>
        <w:rPr>
          <w:b/>
        </w:rPr>
        <w:t>E. 2.1.2</w:t>
      </w:r>
    </w:p>
    <w:p>
      <w:r>
        <w:t>Bei der Abschätzung der Folgen aus den diagnostizierten gesundheitlichen Beeinträchtigungen nimmt zuerst der Arzt Stellung zur Arbeitsfähigkeit. Seine Einschätzung ist eine wichtige Grundlage für die anschliessende juristische Beurteilung der Frage, welche Arbeitsleistung der versicherten Person noch zugemutet werden kann ( BGE 141 V 281 E. 5.2.1 mit Hinweisen S. 306). Im Hinblick auf die Beurteilung, ob eine anhaltende somatoforme Schmerzstörung - oder ein vergleichbares psychosomatisches Leiden - invalidisierend wirkt, zählen als Tatsachenfeststellungen , welche das Bundesgericht nur eingeschränkt überprüfen kann, alle Feststellungen der Vorinstanz, die auf der Würdigung von ärztlichen Angaben und Schlussfolgerungen betreffend Diagnose und Folgenabschätzung beruhen. Als Rechtsfrage frei überprüfbar ist hingegen, ob und in welchem Umfang die ärztlichen Feststellungen anhand der rechtserheblichen Indikatoren auf Arbeitsunfähigkeit ( Art. 6 ATSG ) schliessen lassen ( BGE 141 V 281 E. 7 S. 308 f.) und ob die allgemeinen rechtlichen Beweiswertkriterien gemäss BGE 134 V 231 E. 5.1 S. 232 eingehalten sind (vgl. BGE 141 V 281 E. 10.1.1 S. 309 f.).</w:t>
      </w:r>
    </w:p>
    <w:p>
      <w:r>
        <w:rPr>
          <w:b/>
        </w:rPr>
        <w:t>E. 2.2</w:t>
      </w:r>
    </w:p>
    <w:p>
      <w:r>
        <w:t>In intertemporalrechtlicher Hinsicht ist sinngemäss wie in BGE 137 V 210 (betreffend die rechtsstaatlichen Anforderungen an die medizinische Begutachtung) vorzugehen. Nach diesem Entscheid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(BGE a.a.O. E. 6 in initio S. 266).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 BGE 141 V 281 E. 8 S. 309).</w:t>
      </w:r>
    </w:p>
    <w:p>
      <w:r>
        <w:rPr>
          <w:b/>
        </w:rPr>
        <w:t>E. 3.1</w:t>
      </w:r>
    </w:p>
    <w:p>
      <w:r>
        <w:t>Weiterhin kann eine Einschränkung der Leistungsfähigkeit nur anspruchserheblich sein, wenn sie Folge einer Gesundheitsbeeinträchtigung ist, die fachärztlich einwandfrei diagnostiziert worden ist ( BGE 141 V 281 E. 2.1 S. 285 mit Hinweis auf BGE 130 V 396 ).</w:t>
      </w:r>
    </w:p>
    <w:p>
      <w:r>
        <w:rPr>
          <w:b/>
        </w:rPr>
        <w:t>E. 3.2.1</w:t>
      </w:r>
    </w:p>
    <w:p>
      <w:r>
        <w:t>Das kantonale Gericht stellte fest, das psychiatrische Gutachten vom 3. September 2012, worin eine atypische Depression (ICD-10 F32.8), eine anhaltende somatoforme Schmerzstörung (ICD-10 F45.4) sowie die Verdachtsdiagnosen einer kombinierten Persönlichkeitsstörung (ICD-10 F61.0) und einer leichten organischen Störung    (ICD-10 F06.7) festgehalten worden seien, werfe in diagnostischer Hinsicht Fragen auf. Frau Dr. med. D.________ habe ausgeführt, aufgrund der bisherigen Lebensbewältigung sei keine Persönlichkeitsstörung zu diagnostizieren. Dies mit dem Hinweis, vielleicht verfügten die behandelnden Ärzte jedoch über mehr Informationen, weshalb sie als Gutachterin dennoch eine Persönlichkeitsstörung verdachtsweise diagnostiziert habe. Weiter würde die Gutachterin darauf hinweisen, dass nirgends von einem depressiven Affekt die Rede sei, und auch das rege Aktivitätsniveau der Versicherten spreche gegen das Vorliegen einer depressiven Episode. Als Begründung für die trotzdem diagnostizierte atypische Depression habe sie lediglich auf den "Gesamteindruck depressiver Natur" hingewiesen. Die anhaltende somatoforme Schmerzstörung sei mit einem gewissen Vorbehalt gestellt worden, da die Beschwerdeführerin nicht auf eine somatische Begründung der Migräne und Kopfschmerzen fixiert sei und der Schmerz keine so zentrale Rolle in ihren Gedanken spiele.</w:t>
      </w:r>
    </w:p>
    <w:p>
      <w:r>
        <w:rPr>
          <w:b/>
        </w:rPr>
        <w:t>E. 3.2.2</w:t>
      </w:r>
    </w:p>
    <w:p>
      <w:r>
        <w:t>Die Vorinstanz erwog weiter, das Gutachten vermöge ebenso wenig hinsichtlich der hieraus abgeleiteten vollständigen Arbeitsunfähigkeit für sämtliche Tätigkeiten zu überzeugen. Es sei nicht nachvollziehbar, dass etwa die Funktionen Planung, Strukturierung von Aufgaben, Entscheidungs- und Urteilsfähigkeit, Kontakt zu Dritten und Gruppenfähigkeit mittelgradig (die Durchhaltefähigkeit sogar schwer) beeinträchtigt sein sollen. Der vielseitige, ereignisreiche und auch mit sozialer Interaktion stattfindende Alltag der Versicherten ebenso wie die Planung, Vorbereitung und Pflege erholsamer Ferienzeiten liessen allesamt nicht erkennen, worin die genannten Beeinträchtigungen bestehen sollten. Die einzige sichtbare Limitation sei, dass sich die Versicherte der Zumutung einer Erwerbsarbeitsstruktur mit den entsprechenden Anforderungen nicht gewachsen fühle.</w:t>
      </w:r>
    </w:p>
    <w:p>
      <w:r>
        <w:rPr>
          <w:b/>
        </w:rPr>
        <w:t>E. 3.2.3</w:t>
      </w:r>
    </w:p>
    <w:p>
      <w:r>
        <w:t>Sodann hat das kantonale Gericht zwar den Bericht der behandelnden Dr. med. E.________, Facharzt für Psychiatrie und Psychotherapie, und lic. phil. F.________, Psychologe FSP, vom 6. März 2012 in die Beweiswürdigung miteinbezogen, seine Feststellungen bezüglich Arbeitsfähigkeit indessen ebenfalls nicht darauf abgestützt, weil darin "eine volle Berentung für angezeigt" erachtet worden sei, damit sich die Versicherte die nötige Zeit für die Stabilisierung und Genesung nehmen könne, was jedoch der Zuständigkeitsaufteilung zwischen medizinischer Beurteilung und rechtsanwendender Anspruchsprüfung deutlich widerspreche und nur mit der ärztlichen auftragsrechtlichen Vertrauensstellung erklärt werden könne.</w:t>
      </w:r>
    </w:p>
    <w:p>
      <w:r>
        <w:rPr>
          <w:b/>
        </w:rPr>
        <w:t>E. 3.3.1</w:t>
      </w:r>
    </w:p>
    <w:p>
      <w:r>
        <w:t>Das Gericht hat zutreffend erkannt, dass die psychiatrische Expertise vom 3. September 2012 hinsichtlich des Anspruchs an eine fachärztlich einwandfreie Diagnosestellung nicht genügt, wenn Frau Dr. med. D.________ die (mit Vorbehalt) gestellte Diagnose einer anhaltenden somatoformen Schmerzstörung einzig damit begründet, dass die Beschwerdeführerin seit Kindheit an Migräne und Kopfschmerzen ohne somatischen Befund leide, welche sie nach deren Zunahme neurologisch habe abklären wollen, der aufgesuchte Facharzt ihr aber gesagt haben soll, er sei der falsche Arzt. Dies spreche gemäss Frau Dr. med. D.________ für eine somatoforme Schmerzstörung wie auch die Tatsache, dass die Schmerzen vermehrt bei emotionaler Belastung aufgetreten seien; als weniger spezifisch wird die Tatsache erwähnt, dass die Versicherte nicht auf eine somatische Begründung der Schmerzen fixiert sei sowie der Schmerz keine so zentrale Rolle in ihren Gedanken spiele. Es ist nicht zu beanstanden, wenn das kantonale Gericht die gutachterlichen Darlegungen über das dadurch eingeschränkte Leistungsvermögen nicht als zuverlässige Entscheidgrundlage erachtete, wobei die Gutachterin in ihrer ergänzenden Stellungnahme vom 31. Oktober 2012 die Arbeitsfähigkeit einzig durch die depressive Symptomatik und nicht durch die Schmerzproblematik beeinträchtigt sah. Nach den Feststellungen der Vorinstanz hielt die Expertin Dr. med. D.________ fest, es sei kein depressiver Affekt vorliegend, verneinte unter Hinweis auf das rege Aktivitätsniveau eine depressive Episode und gelangte einzig mit der Begründung eines depressiven Gesamteindrucks zur Diagnose einer atypischen Depression, die jedoch nach der ICD-10-Klassifikation nicht als eigenständige Diagnose aufgeführt ist, sondern unter F32.8 (sonstige depressive Episoden) kodiert werden muss. Eine fachärztlich schlüssig ausgewiesene, invalidisierende psychische Störung hat die Vorinstanz hieraus zu Recht nicht abgeleitet. Es fehlen zum einen Angaben darüber, worauf sich die Diagnose in klassifikatorischer Hinsicht gemäss ICD-10 F32.8 stützt und woraus sich der ihrer Ansicht nach massgebende "Gesamteindruck depressiver Natur" ergibt. Zum andern wird die vollständige Arbeitsunfähigkeit in der angestammten und in leidensadaptierten Tätigkeiten mit der depressiven Symptomatik begründet, die zur Arbeitsunfähigkeit aufgeführten Beeinträchtigungen (E. 3.2.2 hievor) jedoch nicht in einen nachvollziehbaren Sachzusammenhang mit der Diagnose gestellt. Auch unter Berücksichtigung der neuen Rechtsprechung hält damit das Gutachten den daran gestellten Anforderungen ebenso wenig stand wie der ärztliche Bericht des Dr. med. E.________ und des lic. phil. F.________ vom 6. März 2012.</w:t>
      </w:r>
    </w:p>
    <w:p>
      <w:r>
        <w:rPr>
          <w:b/>
        </w:rPr>
        <w:t>E. 3.3.2</w:t>
      </w:r>
    </w:p>
    <w:p>
      <w:r>
        <w:t>Soweit die Beschwerdeführerin die vorinstanzliche Nichtberücksichtigung des im kantonalen Verfahren eingereichten neueren Berichts des Dr. med. E.________ und des lic. phil. F.________ vom 23. September 2013 rügt, kann das Bundesgericht mit Blick auf die Rechtsverletzung, die aus der Nichtbehandlung von potenziell entscheidungserheblichen Beweismitteln resultiert, die entsprechenden Aktenstücke selber würdigen und beurteilen, ob die vorinstanzliche Sachverhaltsfeststellung zu korrigieren ist ( Art. 105 Abs. 2 BGG ; Urteil 8C_492/2013 vom 10. Februar 2014 E. 5.4). Die im Zuge des kantonalen Gerichtsverfahrens verfasste Stellungnahme verweist in medizinischer Hinsicht auf die Darlegungen im Bericht vom 6. März 2012 und betont schliesslich nochmals die Eigenständigkeit der depressiven Erkrankung sowie den Umstand, dass nicht die Kopfschmerzen im Vordergrund stünden. Soweit und sofern sich der Bericht überhaupt auf den massgebenden Verfügungszeitpunkt bezieht, vermag er die vorinstanzlichen Sachverhaltsfeststellungen in Bezug auf die Würdigung der medizinischen Akten nicht als offensichtlich unrichtig erscheinen zu lassen.</w:t>
      </w:r>
    </w:p>
    <w:p>
      <w:r>
        <w:rPr>
          <w:b/>
        </w:rPr>
        <w:t>E. 3.4</w:t>
      </w:r>
    </w:p>
    <w:p>
      <w:r>
        <w:t>Angesichts dieser letztlich nicht schlüssigen Angaben zur zumutbaren Restarbeitsfähigkeit lässt sich der Grad der Arbeitsunfähigkeit auf Grund der vorhandenen medizinischen Unterlagen nicht zuverlässig bestimmen, da weder das psychiatrische Gutachten noch die weiteren medizinischen Unterlagen - wie dargelegt - überzeugend und widerspruchsfrei die attestierte volle Arbeitsunfähigkeit zu begründen vermögen. Bei dieser Aktenlage stellt der vorinstanzliche Verzicht auf zusätzliche Abklärungen eine Verletzung des Untersuchungsgrundsatzes ( Art. 61 lit. c ATSG ) dar, da damit der rechtserhebliche Sachverhalt in wesentlichen Punkten unvollständig abgeklärt wurde. Im vorinstanzlichen Entscheid fehlt es an verbindlichen Feststellungen zur Arbeits (un) fähigkeit der Versicherten. Die Sache ist an die Vorinstanz zurückzuweisen, damit sie die offenen Fragen zu Diagnosen, Gesundheitszustand und Arbeitsfähigkeit der Versicherten mittels Einholung eines psychiatrischen Obergutachtens veranlasse und gestützt darauf neu entscheide. Dabei wird allenfalls - je nach Diagnosestellung - die Rechtsprechung des Bundesgerichts zu anhaltenden somatoformen Schmerzstörungen und vergleichbaren psychosomatischen Leiden gemäss BGE 141 V 281 E. 5.2 S. 306 ff. zu berücksichtigen sein.</w:t>
      </w:r>
    </w:p>
    <w:p>
      <w:r>
        <w:rPr>
          <w:b/>
        </w:rPr>
        <w:t>E. 4.1</w:t>
      </w:r>
    </w:p>
    <w:p>
      <w:r>
        <w:t>Die Rückweisung der Sache an die Verwaltung oder an das kantonale Gericht zu erneuter Abklärung gilt für die Frage der Auferlegung der Gerichtskosten wie auch der Parteientschädigung als vollständiges Obsiegen im Sinne von Art. 66 Abs. 1 sowie Art. 68 Abs. 1 und 2 BGG , unabhängig davon, ob sie beantragt und ob das entsprechende Begehren im Haupt- oder im Eventualantrag gestellt wird ( BGE 137 V 210 E. 7.1 S. 271 mit Hinweisen).</w:t>
      </w:r>
    </w:p>
    <w:p>
      <w:r>
        <w:rPr>
          <w:b/>
        </w:rPr>
        <w:t>E. 4.2</w:t>
      </w:r>
    </w:p>
    <w:p>
      <w:r>
        <w:t>Die unterliegende IV-Stelle trägt die Gerichtskosten und bezahlt der Beschwerdeführerin eine Parteientschädigung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