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8C_14/2022 vom 16. März 2022</w:t>
      </w:r>
    </w:p>
    <w:p>
      <w:r>
        <w:t>Bundesgericht, 2022-03-16, DE</w:t>
      </w:r>
    </w:p>
    <w:p>
      <w:r>
        <w:rPr>
          <w:b/>
        </w:rPr>
        <w:t xml:space="preserve">Quelle: </w:t>
      </w:r>
      <w:r>
        <w:t>https://mcp.opencaselaw.ch/entscheid/bger_8C_14_2022</w:t>
      </w:r>
    </w:p>
    <w:p>
      <w:r>
        <w:t>FR: TF 8C_14/2022 du 16 mars 2022</w:t>
      </w:r>
    </w:p>
    <w:p>
      <w:r>
        <w:t>IT: TF 8C_14/2022 del 16 marzo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8C_14/2022</w:t>
      </w:r>
    </w:p>
    <w:p>
      <w:r>
        <w:t>Urteil vom 16. März 2022</w:t>
      </w:r>
    </w:p>
    <w:p>
      <w:r>
        <w:t>I. sozialrechtliche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Gemeinde Herrliberg, vertreten durch den Gemeinderat, Forchstrasse 9, 8704 Herrliberg,</w:t>
      </w:r>
    </w:p>
    <w:p>
      <w:r>
        <w:t>Beschwerdegegnerin.</w:t>
      </w:r>
    </w:p>
    <w:p>
      <w:r>
        <w:t>Gegenstand</w:t>
      </w:r>
    </w:p>
    <w:p>
      <w:r>
        <w:t>Sozialhilfe (Prozessvoraussetzung),</w:t>
      </w:r>
    </w:p>
    <w:p>
      <w:r>
        <w:t>Beschwerde gegen das Urteil des Verwaltungsgerichts des Kantons Zürich vom 30. November 2021 (KE.2021.00003).</w:t>
      </w:r>
    </w:p>
    <w:p>
      <w:r>
        <w:t>Nach Einsicht</w:t>
      </w:r>
    </w:p>
    <w:p>
      <w:r>
        <w:t>in die Beschwerde vom 6. Januar 2022 (Poststempel) gegen das Urteil des Verwaltungsgerichts des Kantons Zürich vom 30. November 2021,</w:t>
      </w:r>
    </w:p>
    <w:p>
      <w:r>
        <w:t>in die Verfügung vom 31. Januar 2022, mit welcher das mit Beschwerdeerhebung gestellte Gesuch um unentgeltliche Rechtspflege abgewiesen und eine Frist zur Leistung des Kostenvorschusses in der Höhe von Fr. 800.- angesetzt wurde,</w:t>
      </w:r>
    </w:p>
    <w:p>
      <w:r>
        <w:t>in die Eingabe vom 14. Februar 2022 (Poststempel) und die danach ergangene Verfügung vom 23. Februar 2022, mit welcher A.________ zur Bezahlung des Kostenvorschusses innert einer Nachfrist bis zum 7. März 2022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ist, woran die Eingabe vom 14. Februar 2022 nichts zu ändern vermag,</w:t>
      </w:r>
    </w:p>
    <w:p>
      <w:r>
        <w:t>dass der Beschwerdeführer nach Art. 66 Abs. 1 und 3 BGG kostenpflichtig wird,</w:t>
      </w:r>
    </w:p>
    <w:p>
      <w:r>
        <w:t>dass ihm überdies wegen fortdauernder Verletzung des durch die guten Sitten gebotenen Anstands in Anwendung von Art. 33 Abs. 1 BGG eine Ordnungsbusse in der Höhe von Fr. 500.- auferlegt wird (s. auch Urteil 8C_656/2021 vom 25. November 2021),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Dem Beschwerdeführer wird eine Ordnungsbusse von Fr. 500.- auferlegt.</w:t>
      </w:r>
    </w:p>
    <w:p>
      <w:r>
        <w:t>4.</w:t>
      </w:r>
    </w:p>
    <w:p>
      <w:r>
        <w:t>Dieses Urteil wird den Parteien, dem Verwaltungsgericht des Kantons Zürich und dem Bezirksrat Meilen schriftlich mitgeteilt.</w:t>
      </w:r>
    </w:p>
    <w:p>
      <w:r>
        <w:t>Luzern, 16. März 2022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