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14/2009 vom 8. April 2009</w:t>
      </w:r>
    </w:p>
    <w:p>
      <w:r>
        <w:t>Bundesgericht, 2009-04-08, FR</w:t>
      </w:r>
    </w:p>
    <w:p>
      <w:r>
        <w:rPr>
          <w:b/>
        </w:rPr>
        <w:t xml:space="preserve">Quelle: </w:t>
      </w:r>
      <w:r>
        <w:t>https://mcp.opencaselaw.ch/entscheid/bger_8C_14_2009</w:t>
      </w:r>
    </w:p>
    <w:p>
      <w:r>
        <w:t>FR: TF 8C 14/2009 du 8 avril 2009</w:t>
      </w:r>
    </w:p>
    <w:p>
      <w:r>
        <w:t>IT: TF 8C 14/2009 del 8 aprile 2009</w:t>
      </w:r>
    </w:p>
    <w:p>
      <w:pPr>
        <w:pStyle w:val="Heading2"/>
      </w:pPr>
      <w:r>
        <w:t>Regeste</w:t>
      </w:r>
    </w:p>
    <w:p>
      <w:r>
        <w:t>Assurance-invalidité | Assurance-invalidité</w:t>
      </w:r>
    </w:p>
    <w:p>
      <w:pPr>
        <w:pStyle w:val="Heading2"/>
      </w:pPr>
      <w:r>
        <w:t>Erwägungen</w:t>
      </w:r>
    </w:p>
    <w:p>
      <w:r>
        <w:rPr>
          <w:b/>
        </w:rPr>
        <w:t>E. 1.1</w:t>
      </w:r>
    </w:p>
    <w:p>
      <w:r>
        <w:t>Le recours en matière de droit public ( art. 82 ss LTF ) peut être formé pour violation du droit selon l'art. 95 sv. LTF. Le Tribunal fédéral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2 LTF ).</w:t>
      </w:r>
    </w:p>
    <w:p>
      <w:r>
        <w:rPr>
          <w:b/>
        </w:rPr>
        <w:t>E. 1.2</w:t>
      </w:r>
    </w:p>
    <w:p>
      <w:r>
        <w:t>Les constatations de la juridiction cantonale sur l'atteinte à la santé (diagnostic, pronostic, etc.) et l'évaluation de la capacité de travail (résiduelle) sont en principe des questions de fait ( ATF 132 V 393 consid. 3.2 p. 397). Il en est de même de l'appréciation concrète des preuves. En revanche, l'application du principe inquisitoire et des règles sur l'appréciation des preuves au sens de l' art. 61 let . c LPGA, ainsi que le respect du devoir en découlant de procéder à une appréciation complète, rigoureuse et objective des rapports médicaux en relation avec leur contenu relèvent du droit ( ATF 132 V 393 consid. 3.2 et 4 p. 397 ss; cf. également arrêt 9C_669/2008 du 27 février 2009 consid. 1.2).</w:t>
      </w:r>
    </w:p>
    <w:p>
      <w:r>
        <w:rPr>
          <w:b/>
        </w:rPr>
        <w:t>E. 2</w:t>
      </w:r>
    </w:p>
    <w:p>
      <w:r>
        <w:t>Le jugement entrepris expose correctement les dispositions légales et la jurisprudence sur la notion d'invalidité et son évaluation ainsi que les principes jurisprudentiels relatifs à la valeur probante des rapports médicaux. Il suffit donc d'y renvoyer.</w:t>
      </w:r>
    </w:p>
    <w:p>
      <w:r>
        <w:rPr>
          <w:b/>
        </w:rPr>
        <w:t>E. 3</w:t>
      </w:r>
    </w:p>
    <w:p>
      <w:r>
        <w:t>Le recourant reproche aux premiers juges d'avoir statué sur son cas en se fondant principalement sur le rapport du docteur G.________ dont il conteste la valeur probante, et non pas sur l'avis d'autres médecins. Il invoque plusieurs rapports émanant de ses médecins traitants qui ont exprimé leur avis sur la mesure de son incapacité de travail. Dès lors qu'il se contente de critiquer le contenu du rapport d'expertise et de faire implicitement grief à la juridiction cantonale d'avoir apprécié les faits de manière manifestement inexacte, il s'agit d'une question factuelle portant sur le contenu des rapports médicaux, en particulier sur l'appréciation des taux d'incapacité de travail déduits des observations concrètes de l'expert. Le raisonnement de l'intéressé ne suffit toutefois pas à remettre en question la constatation des faits par la juridiction cantonale au vu de la divergence consacrée par la jurisprudence entre un mandat de soins et un mandat d'expertise (cf. ATF 124 I 170 consid. 4 p. 175; arrêt I 514/06 du 25 mai 2007, consid. 2.2.1, in SVR 2008 IV no 15 p. 43). Ainsi,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objectifs ayant été ignorés dans le cadre de l'expertise et qui sont suffisamment pertinents pour remettre en cause les conclusions de l'expertise. Cette hypothèse n'est toutefois pas donnée dans le cas d'espèce.</w:t>
      </w:r>
    </w:p>
    <w:p>
      <w:r>
        <w:rPr>
          <w:b/>
        </w:rPr>
        <w:t>E. 4</w:t>
      </w:r>
    </w:p>
    <w:p>
      <w:r>
        <w:t>Le recourant fait valoir que son état de santé s'est détérioré depuis le dépôt de sa première demande. Cette question ne peut être examinée ici. Il est loisible à l'intéressé de saisir l'administration d'une nouvelle demande de prestations, s'il estime que son invalidité s'est modifiée de manière à influencer ses droits postérieurement à la décision du 4 décembre 2007 (cf. ATF 131 V 242 consid. 2.1 p. 243; 121 V 362 consid. 1b p. 366 et les arrêts cités).</w:t>
      </w:r>
    </w:p>
    <w:p>
      <w:r>
        <w:rPr>
          <w:b/>
        </w:rPr>
        <w:t>E. 5</w:t>
      </w:r>
    </w:p>
    <w:p>
      <w:r>
        <w:t>Pour le surplus, le recourant ne conteste pas pour elle-même la comparaison des revenus à laquelle ont procédé les premiers juges pour fixer son taux d'invalidité à 18 %.</w:t>
      </w:r>
    </w:p>
    <w:p>
      <w:r>
        <w:rPr>
          <w:b/>
        </w:rPr>
        <w:t>E. 6</w:t>
      </w:r>
    </w:p>
    <w:p>
      <w:r>
        <w:t>Manifestement mal fondé, le recours doit être rejeté selon la procédure simplifiée de l' art. 109 al. 2 let. a LTF , sans qu'il soit nécessaire d'ordonner un échange d'écritures. Le recourant, qui succombe, supportera les frais judiciaires afférents à la présente procédure ( art. 66 al. 1 1 ère phrase LTF en relation avec l'art. 65 al. 4 let.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