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8C_149/2022 vom 19. Januar 2023</w:t>
      </w:r>
    </w:p>
    <w:p>
      <w:r>
        <w:t>Bundesgericht, 2023-01-19, DE</w:t>
      </w:r>
    </w:p>
    <w:p>
      <w:r>
        <w:rPr>
          <w:b/>
        </w:rPr>
        <w:t xml:space="preserve">Quelle: </w:t>
      </w:r>
      <w:r>
        <w:t>https://mcp.opencaselaw.ch/entscheid/bger_8C_149_2022</w:t>
      </w:r>
    </w:p>
    <w:p>
      <w:r>
        <w:t>FR: TF 8C_149/2022 du 19 janvier 2023</w:t>
      </w:r>
    </w:p>
    <w:p>
      <w:r>
        <w:t>IT: TF 8C_149/2022 del 19 gennaio 2023</w:t>
      </w:r>
    </w:p>
    <w:p>
      <w:pPr>
        <w:pStyle w:val="Heading2"/>
      </w:pPr>
      <w:r>
        <w:t>Erwägungen</w:t>
      </w:r>
    </w:p>
    <w:p>
      <w:r>
        <w:rPr>
          <w:b/>
        </w:rPr>
        <w:t>E. 1</w:t>
      </w:r>
    </w:p>
    <w:p>
      <w:r>
        <w:t>Das Bundesgericht holt die vorinstanzlichen Akten bei Bedarf ein ( Art. 102 Abs. 1 und 2 BGG ). Dies ist hier geschehen. Ein zweiter Schriftenwechsel findet nur ausnahmsweise auf Anordnung des Gerichts statt ( Art. 102 Abs. 3 BGG ). Vorliegend besteht in Anbetracht des Verfahrensausgangs (vgl. nachfolgend E. 7) kein Anlass, überhaupt einen Schriftenwechsel durchzuführen.</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3</w:t>
      </w:r>
    </w:p>
    <w:p>
      <w:r>
        <w:t>Am 1. Januar 2022 trat das revidierte Bundesgesetz über die Invalidenversicherung (IVG; SR 831.20) in Kraft (Weiterentwicklung der IV [WEIV]; Änderung vom 19. Juni 2020, AS 2021 705, BBl 2017 2535).</w:t>
      </w:r>
    </w:p>
    <w:p>
      <w:r>
        <w:t>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w:t>
      </w:r>
    </w:p>
    <w:p>
      <w:r>
        <w:rPr>
          <w:b/>
        </w:rPr>
        <w:t>E. 4</w:t>
      </w:r>
    </w:p>
    <w:p>
      <w:r>
        <w:t>Das kantonale Gericht hat die gesetzlichen Bestimmungen und Grundsätze zu Invalidität, Erwerbsunfähigkeit (Art. 7 f. ATSG) und zum Rentenanspruch bzw. dessen Umfang ( Art. 28 Abs. 1 und 2 IVG ) korrekt dargelegt. Zutreffend wiedergegeben hat es auch die Rechtsprechung betreffend die Annahme eines psychischen Gesundheitsschadens ( BGE 145 V 215 E. 5; 143 V 409 E. 4; 141 V 281 ) sowie die Beweiskraft von Gerichtsgutachten ( BGE 143 V 269 E. 6.2.3.2; 135 V 465 E. 4.4; 125 V 351 E. 3b/aa). Richtig sind ausserdem die Ausführungen hinsichtlich der Anspruchsprüfung bei Neuanmeldung nach vorausgegangener Rentenverweigerung (Art. 87 Abs. 3 in Verbindung mit Abs. 2 IVV; BGE 130 V 71 E. 2.2) unter analoger Anwendung der Grundsätze zur Rentenrevision nach Art. 17 ATSG ( BGE 134 V 131 E. 3; 133 V 108 ; 130 V 71 E. 3.1; 117 V 198 E. 3a). Darauf wird verwiesen.</w:t>
      </w:r>
    </w:p>
    <w:p>
      <w:r>
        <w:rPr>
          <w:b/>
        </w:rPr>
        <w:t>E. 5</w:t>
      </w:r>
    </w:p>
    <w:p>
      <w:r>
        <w:t>Die Vorinstanz hat dem Gerichtsgutachten des Dr. med. B.________ vom 9. August 2021 Beweiskraft zuerkannt, womit abschliessend davon ausgegangen werden könne, dass der Beschwerdeführer aus psychiatrischer Sicht seit dem 16. August 2017 in seiner Arbeitsfähigkeit nicht eingeschränkt sei. Alsdann hat sie erwogen, da auch orthopädisch ein halbes Jahr nach dem Unfall vom 24. Dezember 2016 keine Einschränkungen mehr bestanden hätten, habe die Beschwerdegegnerin eine relevante Verschlechterung des Gesundheitszustands des Beschwerdeführers seit der rentenabweisenden Verfügung vom 17. November 2016 zu Recht verneint. Gestützt darauf hat das kantonale Gericht die rentenabweisende Verfügung vom 12. Juni 2019 bestätigt.</w:t>
      </w:r>
    </w:p>
    <w:p>
      <w:r>
        <w:rPr>
          <w:b/>
        </w:rPr>
        <w:t>E. 6</w:t>
      </w:r>
    </w:p>
    <w:p>
      <w:r>
        <w:t>Was der Beschwerdeführer dagegen vorbringt, verfängt nicht.</w:t>
      </w:r>
    </w:p>
    <w:p>
      <w:r>
        <w:rPr>
          <w:b/>
        </w:rPr>
        <w:t>E. 6.1</w:t>
      </w:r>
    </w:p>
    <w:p>
      <w:r>
        <w:t>Beschwerdeweise wird in formeller Hinsicht als Erstes geltend gemacht, der psychiatrische Gerichtssachverständige Dr. med. B.________ sei gegenüber dem Beschwerdeführer (negativ) voreingenommen gewesen, weshalb das Gutachten nicht verwertbar sei. Das kantonale Gericht hat sich mit den diesbezüglichen Einwänden bereits einlässlich und in nicht zu beanstandender Weise auseinandergesetzt. Zu ergänzen ist einzig, dass es zur Aufgabe des (Gerichts-) Gutachters gehört, den vom ihm erhobenen Befund anhand der Klinik kritisch zu überprüfen und dessen Auswirkungen bei der Untersuchung und im Alltag detailliert darzulegen. So darf der oder die medizinische Sachverständige die Angaben des Exploranden im Rahmen der klinischen Untersuchung nicht vorbehaltlos als richtig ansehen. Bestandteil einer stichhaltigen Begutachtung bilden unter anderem Angaben zum ärztlich beobachteten Verhalten, Feststellungen über die Konsistenz der gemachten Angaben wie auch Hinweise, welche zur Annahme von Aggravation führen können (statt vieler: Urteile 9C_38/2022 vom 24. Mai 2022 E. 4.3; 8C_390/2017 vom 9. November 2017 E. 4.1 mit Hinweis). Nichts anderes beinhalten die in der Beschwerde kritisierten Anmerkungen des psychiatrischen Experten Dr. med. B.________, welche - wie die Vorinstanz zutreffend erwogen hat - auch deutlich als solche gekennzeichnet sind. Dabei ist weder ersichtlich noch in der Beschwerde (substanziiert) dargelegt, inwieweit den geschilderten Einschränkungen (Schlafstörungen, Appetitlosigkeit, Schmerzen) nicht hinreichend und ernsthaft Rechnung getragen worden sein soll. Hinzu kommt, dass die psychiatrische Exploration von der Natur der Sache her nicht ermessensfrei erfolgen kann. Sie eröffnet dem begutachtenden Psychiater oder der begutachtenden Psychiaterin praktisch immer einen gewissen Spielraum, innerhalb dessen verschiedene medizinisch-psychiatrische Interpretationen möglich, zulässig und zu respektieren sind, sofern bei der Begutachtung - wie hier - lege artis vorgegangen wird (Urteile 8C_28/2021 vom 9. April 2021 E. 4.2; 8C_720/2020 vom 8. Januar 2021 E. 4.2; 8C_107/2020 vom 17. April 2020 E. 4.1.3; je mit Hinweisen). Demnach besteht, wie die Vorinstanz zutreffend erkannt hat, kein Anhaltspunkt für eine Befangen- oder Voreingenommenheit des psychiatrischen Gerichtsgutachters.</w:t>
      </w:r>
    </w:p>
    <w:p>
      <w:r>
        <w:rPr>
          <w:b/>
        </w:rPr>
        <w:t>E. 6.2</w:t>
      </w:r>
    </w:p>
    <w:p>
      <w:r>
        <w:t>Aus materieller Sicht hat das kantonale Gericht rechtsfehlerfrei begründet, weshalb das Gerichtsgutachten vom 9. August 2021 überzeugt. Es hat sich insbesondere mit dem Vorwurf, Dr. med. B.________ habe die Befunde unvollständig respektive mangelhaft erhoben und insbesondere nur deshalb nicht nach den Symptomen einer posttraumatischen Belastungsstörung (ICD-10 F62.0, nachfolgend: PTBS) gefragt, um keine solche diagnostizieren zu müssen, ausführlich auseinandergesetzt (vgl. vorinstanzliche Erwägung 4.3). Demgegenüber beschränkt sich der Beschwerdeführer im Wesentlichen darauf, hinsichtlich der von ihm behaupteten PTBS-Diagnose die eigene Sichtweise darzulegen sowie zum fundierten Gerichtsgutachten und zu der darin berücksichtigten Praxis betreffend Latenzzeit (statt vieler: Urteil 8C_270/2019 vom 5. September 2019 E. 4.1.2 in fine mit Hinweis) im Widerspruch stehende Schlüsse zu ziehen. Anders als in der Beschwerde behauptet, fehlt es zudem an nennenswerten diagnostischen Diskrepanzen zwischen der Gerichtsexpertise des Dr. med. B.________ und dem psychiatrischen Vorgutachten des Prof. Dr. med. D.________ aus dem Jahr 2016. Letzterer konnte beim Beschwerdeführer nämlich ebenfalls keine PTBS finden, sondern attestierte ihm lediglich ein Betroffensein von Katastrophen, Krieg und sonstigen Feindseligkeiten (ICD-10 Z65.5), was ohne Auswirkungen auf die Arbeitsfähigkeit bleibe (vgl. psychiatrisches IME-Gutachten vom 29. August 2016). Mithin werden in der Beschwerde lediglich einzelne Passagen des Gerichtsgutachtens herausgegriffen und verschiedene Fragen zur Interpretation der vom Gutachter erhobenen Beobachtungen und Befunde aufgeworfen. Dabei übernimmt der Beschwerdeführer in erster Linie die schon im vorinstanzlichen Verfahren (vgl. Stellungnahme vom 16. November 2021) geäusserte Kritik, ohne dies weiter zu substanziieren. So legt er keine zwingenden Gründe (vgl. BGE 134 V 465 E. 4.4 mit Hinweis) dar - und solche sind auch nicht erkennbar -, welche die Beweiskraft des Gerichtsgutachtens - das sich an den massgeblichen normativen Rahmenbedingungen (vgl. BGE 141 V 281 E. 4.4) orientiert - als Ganzes ernsthaft in Frage stellen könnten.</w:t>
      </w:r>
    </w:p>
    <w:p>
      <w:r>
        <w:rPr>
          <w:b/>
        </w:rPr>
        <w:t>E. 6.3</w:t>
      </w:r>
    </w:p>
    <w:p>
      <w:r>
        <w:t>Im Übrigen enthält die Beschwerde hauptsächlich Tatsachenrügen, die im Lichte der gesetzlichen Kognition (vgl. E. 2 hievor) nicht zu hören sind. Eine diesbezügliche Verletzung von Bundesrecht erblickt der Beschwerdeführer hauptsächlich darin, dass das kantonale Gericht betreffend die Einschätzung der Arbeitsfähigkeit dem Gerichtsgutachten des Dr. med. B.________ gefolgt ist und nicht auf die hausärztlichen Angaben des Dr. med. C.________, Facharzt für Allgemeine Innere Medizin, vom 11. November 2021 abgestellt hat. Indessen hält die Beweiswürdigung des kantonalen Gerichts ohne Weiteres vor Bundesrecht stand (vgl. vorinstanzliche Erwägung 4.5). Mithin ist - abgesehen davon, dass die Vorinstanz auch dazu Stellung genommen hat - auf den Unterschied zwischen Behandlungs- und Begutachtungsauftrag hinzuweisen ( BGE 125 V 351 E. 3b/cc; Urteile 9C_561/2018 vom 8. Februar 2019 E. 5.3.2.2 und 8C_740/2010 vom 29. September 2011 E. 6). Ebenso fällt ins Gewicht, dass Dr. med. C.________ über keinen einschlägigen Facharzttitel für Psychiatrie und Psychotherapie verfügt. Auch die sonstigen Vorbringen lassen die Beweiswürdigung des kantonalen Gerichts nicht als unhaltbar oder willkürlich erscheinen. Damit verletzt der vorinstanzliche Verzicht auf ergänzende Abklärungen auch keine Beweiswürdigungsregeln ( Art. 43 Abs. 1 und 61 lit. c ATSG ; antizipierende Beweiswürdigung; BGE 144 V 361 E. 6.5 ; 136 I 229 E. 5.3). Die im angefochtenen Urteil enthaltenen Feststellungen zur Arbeitsfähigkeit respektive betreffend den seit der abweisenden Verfügung vom 17. November 2016 unverändert gebliebenen Gesundheitszustand bleiben für das Bundesgericht verbindlich (E. 2 hievor; BGE 132 V 393 E. 3.2).</w:t>
      </w:r>
    </w:p>
    <w:p>
      <w:r>
        <w:rPr>
          <w:b/>
        </w:rPr>
        <w:t>E. 7</w:t>
      </w:r>
    </w:p>
    <w:p>
      <w:r>
        <w:t>Nach dem Gesagten ist die Beschwerde unbegründet und daher abzuweisen.</w:t>
      </w:r>
    </w:p>
    <w:p>
      <w:r>
        <w:rPr>
          <w:b/>
        </w:rPr>
        <w:t>E. 8</w:t>
      </w:r>
    </w:p>
    <w:p>
      <w:r>
        <w:t>Mit dem Entscheid in der Sache wird das ohnehin nicht näher begründete Gesuch um aufschiebende Wirkung der Beschwerde gegenstandslos.</w:t>
      </w:r>
    </w:p>
    <w:p>
      <w:r>
        <w:rPr>
          <w:b/>
        </w:rPr>
        <w:t>E. 9</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