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148/2023 vom 18. Oktober 2023</w:t>
      </w:r>
    </w:p>
    <w:p>
      <w:r>
        <w:t>Bundesgericht, 2023-10-18, FR</w:t>
      </w:r>
    </w:p>
    <w:p>
      <w:r>
        <w:rPr>
          <w:b/>
        </w:rPr>
        <w:t xml:space="preserve">Quelle: </w:t>
      </w:r>
      <w:r>
        <w:t>https://mcp.opencaselaw.ch/entscheid/bger_8C_148_2023</w:t>
      </w:r>
    </w:p>
    <w:p>
      <w:r>
        <w:t>FR: TF 8C 148/2023 du 18 octobre 2023</w:t>
      </w:r>
    </w:p>
    <w:p>
      <w:r>
        <w:t>IT: TF 8C 148/2023 del 18 ottobre 2023</w:t>
      </w:r>
    </w:p>
    <w:p>
      <w:pPr>
        <w:pStyle w:val="Heading2"/>
      </w:pPr>
      <w:r>
        <w:t>Regeste</w:t>
      </w:r>
    </w:p>
    <w:p>
      <w:r>
        <w:t>Droit de la fonction publique (résiliation sans préavis) | Fonction publique</w:t>
      </w:r>
    </w:p>
    <w:p>
      <w:pPr>
        <w:pStyle w:val="Heading2"/>
      </w:pPr>
      <w:r>
        <w:t>Erwägungen</w:t>
      </w:r>
    </w:p>
    <w:p>
      <w:r>
        <w:rPr>
          <w:b/>
        </w:rPr>
        <w:t>E. 1</w:t>
      </w:r>
    </w:p>
    <w:p>
      <w:r>
        <w:t>L'arrêt attaqué porte sur la résiliation des rapports de travail d'un employé des TPG, soit un établissement de droit public genevois (art. 1 al. 1 de la loi sur les transports publics genevois du 21 novembre 1975 [LTPG; RS/GE H 1 55]). Le conseil d'administration des TPG est compétent pour établir le statut du personnel (ci-après: SP; art. 19 let . c LTPG). Celui-ci constitue du droit public cantonal ( ATF 138 I 232 consid. 1.2). L'arrêt attaqué concerne donc des rapports de travail de droit public au sens de l' art. 83 let . g LTF. Il tranche une contestation pécuniaire, dont la valeur litigieuse dépasse le seuil de 15'000 fr., ouvrant ainsi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le recourant doit expliquer de manière circonstanciée en quoi ces conditions seraient réalisées. Les faits invoqués de manière appellatoire sont irrecevables ( ATF 145 I 26 consid. 1.3).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L'application du droit fédéral à titre de droit cantonal supplétif est aussi uniquement examinée par le Tribunal fédéral sous l'angle d'une violation de l'interdiction constitutionnelle de l'arbitraire (arrêt 8C_709/2021 du 2 mai 2022 consid. 2.2 et les références, in JdT 2022 III 69).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 144 I 113 consid. 7.1 et la référence).</w:t>
      </w:r>
    </w:p>
    <w:p>
      <w:r>
        <w:rPr>
          <w:b/>
        </w:rPr>
        <w:t>E. 3</w:t>
      </w:r>
    </w:p>
    <w:p>
      <w:r>
        <w:t>Le litige porte sur le point de savoir si la cour cantonale a violé le droit fédéral en confirmant la résiliation avec effet immédiat des rapports de travail et la fin du droit au traitement avec effet au 28 février 2022.</w:t>
      </w:r>
    </w:p>
    <w:p>
      <w:r>
        <w:rPr>
          <w:b/>
        </w:rPr>
        <w:t>E. 4.1</w:t>
      </w:r>
    </w:p>
    <w:p>
      <w:r>
        <w:t>Dans un grief d'ordre formel, le recourant se plaint d'une violation de son droit d'être entendu ( art. 29 al. 2 Cst. ) en raison du refus de la juridiction cantonale de donner suite à sa requête d'entendre le témoin J.________, auquel il aurait fait part de son mal-être au travail.</w:t>
      </w:r>
    </w:p>
    <w:p>
      <w:r>
        <w:rPr>
          <w:b/>
        </w:rPr>
        <w:t>E. 4.2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141 I 60 consid. 3.3).</w:t>
      </w:r>
    </w:p>
    <w:p>
      <w:r>
        <w:rPr>
          <w:b/>
        </w:rPr>
        <w:t>E. 4.3</w:t>
      </w:r>
    </w:p>
    <w:p>
      <w:r>
        <w:t>En l'espèce, la juridiction cantonale a partiellement fait droit à la requête d'audition du recourant, en entendant ce dernier oralement, de même que C.________. S'agissant de J.________, elle a considéré que le recourant n'avait pas indiqué en quoi l'audition de ce dernier serait susceptible d'apporter des éléments pertinents pouvant influer sur la solution du litige. Dans son recours devant le Tribunal fédéral, le recourant se limite à réitérer sa demande d'audition de J.________, en faisant valoir que celle-ci serait pertinente pour établir les faits relatifs à la protection de la personnalité de l'employé. Il ne démontre toutefois pas en quoi l'appréciation de la cour cantonale sur ce point serait arbitraire.</w:t>
      </w:r>
    </w:p>
    <w:p>
      <w:r>
        <w:rPr>
          <w:b/>
        </w:rPr>
        <w:t>E. 5</w:t>
      </w:r>
    </w:p>
    <w:p>
      <w:r>
        <w:t>Selon l'art. 74 SP, l'employeur et l'employé peuvent résilier immédiatement le contrat en tout temps pour des motifs justifiés (al. 1). Constituent de tels motifs, toutes les circonstances qui, selon les règles de la bonne foi, ne permettent pas d'exiger de celui qui a donné le congé la continuation des rapports de travail (al. 2). Le juge apprécie librement s'il existe des motifs dûment justifiés mais en aucun cas, il ne peut considérer comme tel le fait que le travailleur a été sans sa faute empêché de travailler (al. 3).</w:t>
      </w:r>
    </w:p>
    <w:p>
      <w:r>
        <w:rPr>
          <w:b/>
        </w:rPr>
        <w:t>E. 6.1</w:t>
      </w:r>
    </w:p>
    <w:p>
      <w:r>
        <w:t>Les premiers juges ont considéré que les différents comportements reprochés au recourant, tous passés en revue dans la décision attaquée, témoignaient d'une communication hautement inadéquate, irrespectueuse de sa hiérarchie et, dans ce certains cas, préjudiciable à son employeur. Le recourant avait adopté des comportements susceptibles de constituer un motif de licenciement immédiat, comportements qu'il avait répétés à plusieurs reprises malgré les mise en garde de la part de ses supérieurs. Les différentes circonstances invoquées par celui-ci n'étaient pas de nature à modifier ce constat, notamment en ce qui concerne l'absence de son suivi psychologique ou médical et le harcèlement psychologique dont il se prévalait. Les premiers juges ont aussi constaté que le recourant n'avait pas fait appel au groupe de confiance. L'ensemble de ces éléments permettaient aux TPG de considérer, sans abus de leur large pouvoir d'appréciation, que le lien de confiance qui les unissait à leur employé était clairement et irrémédiablement rompu. Au vu de ces circonstances, la continuation des rapports de service jusqu'au délai ordinaire de résiliation ne pouvait pas être exigée des TPG, de sorte que la décision querellée respectait également le principe de la proportionnalité.</w:t>
      </w:r>
    </w:p>
    <w:p>
      <w:r>
        <w:rPr>
          <w:b/>
        </w:rPr>
        <w:t>E. 6.2</w:t>
      </w:r>
    </w:p>
    <w:p>
      <w:r>
        <w:t>Le recourant demande "la rectification et [le] complètement de l'état de fait" et reproche aux premiers juges d'avoir passé sous silence que le témoin C.________ confirmerait la frustration de son subordonné [du recourant] envers des collègues qui, au lieu de fournir les ressources et informations nécessaires à l'avancée d'un projet, ne le faisaient pas rapidement et communiquaient de manière malhabile. Il fait en outre valoir que la cour cantonale n'aurait pas dit un mot sur la nature et les causes de son incapacité de travail. Cette incapacité de travail se serait traduite par des multiples appels à l'aide de l'employé. La cour cantonale aurait également omis de constater que l'employé serait progressivement devenu "hors contrôle", qu'aucune mesure d'amélioration ne lui aurait été imposée et qu'il n'avait pas eu la possibilité concrète de saisir le groupe de confiance, vu le très court délai jusqu'à la décision de licenciement et la coupure de ses accès intranet. Par cette argumentation le recourant ne parvient pas à démontrer que la cour cantonale aurait constaté de manière manifestement inexacte les faits et que la correction de ce vice serait susceptible d'influer sur le sort de la cause. En particulier, on ne comprend pas en quoi la frustration du recourant à l'égard de ses collègues justifieraient le comportement hautement inapproprié qu'il a eu de manière répétées face à sa hiérarchie. S'agissant de l'incapacité de travail pour cause de maladie, les premiers juges ont constaté que le recourant avait été en arrêt de travail pour cause de maladie du 17 septembre 2021 au 31 mars 2022. Contrairement aux affirmations du recourant, il n'est pas nécessaire pour l'issue du litige de connaître les détails quant à son état de santé, dès lors que le licenciement avec effet immédiat avait été considéré comme étant conforme au droit et qu'il pouvait donc être donné en tout temps, ce qui ne s'avère pas contraire au droit fédéral (cf. art. 74 al. 1 SP, cf. ég. consid. 7 infra). Selon les constatations non arbitraires de la cour cantonale, tant C.________, que les ressources humaines avaient abordé à de nombreuses reprises la question d'un suivi psychologique, tout en laissant au recourant la possibilité, s'agissant de problèmes personnels, d'entreprendre lui-même un tel suivi. Puis, le 16 novembre 2021, I.________ l'a informé par écrit de la possibilité de s'adresser au groupe de confiance s'il s'estimait victime de harcèlement psychologique et lui a rappelé les coordonnées de celui-ci. Force est dès lors de constater que le recourant a eu suffisamment de temps pour faire les démarches nécessaires jusqu'à la décision de résiliation des rapports de service du 10 décembre 2021, sans qu'il ait eu besoin d'un accès intranet.</w:t>
      </w:r>
    </w:p>
    <w:p>
      <w:r>
        <w:rPr>
          <w:b/>
        </w:rPr>
        <w:t>E. 7</w:t>
      </w:r>
    </w:p>
    <w:p>
      <w:r>
        <w:t>En tant que le recourant invoque une violation de la protection de sa personnalité ( art. 328 CO ) et du principe de la proportionnalité ( art. 5 al. 2 Cst. ), en ce sens que l'employeur n'aurait pas pris de mesures de prévention et de gestion de situations de harcèlement psychologique et sexuel, son argumentation se recoupe largement avec ce qui a été exposé ci-avant (cf. consid. 6.2 supra). Il ressort des constatations des premiers juges qu'il n'existe pas d'éléments au dossier suggérant qu'un harcèlement psychologique du recourant ait eu lieu. En outre, selon la jurisprudence cantonale exposée dans l'arrêt attaqué, une absence de harcèlement psychologique est présumée, lorsqu'un employé s'en plaint dans une procédure de licenciement sans avoir saisi le groupe de confiance, alors même que ladite institution était à sa disposition et spécialisée dans la problématique (cf. ATA/361/2022 du 5 avril 2022 consid. 6e; ATA/182/2022 du 8 février 2022 consid. 8g), ce qui est le cas chez le recourant. On ne voit pas que l'application de cette présomption conduirait à une constatation manifestement inexacte des faits dans le cas d'espèce. Au vu de ce qui précède, il appert que la cour cantonale n'a pas violé le droit fédéral en confirmant la décision de résiliation des rapports de service avec effet immédiat. Mal fondé, le recours doit être intégralement rejeté.</w:t>
      </w:r>
    </w:p>
    <w:p>
      <w:r>
        <w:rPr>
          <w:b/>
        </w:rPr>
        <w:t>E. 8</w:t>
      </w:r>
    </w:p>
    <w:p>
      <w:r>
        <w:t>Le recourant, qui succombe, supportera les frais judiciaires ( art. 66 al. 1 LTF ). Bien qu'ils obtiennent gain de cause, les intimés n'ont pas droit à des dépens ( art. 68 al. 3 LTF ; cf.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