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8C_148/2014 vom 29. August 2014</w:t>
      </w:r>
    </w:p>
    <w:p>
      <w:r>
        <w:t>Bundesgericht, 2014-08-29, DE</w:t>
      </w:r>
    </w:p>
    <w:p>
      <w:r>
        <w:rPr>
          <w:b/>
        </w:rPr>
        <w:t xml:space="preserve">Quelle: </w:t>
      </w:r>
      <w:r>
        <w:t>https://mcp.opencaselaw.ch/entscheid/bger_8C_148_2014</w:t>
      </w:r>
    </w:p>
    <w:p>
      <w:r>
        <w:t>FR: TF 8C_148/2014 du 29 août 2014</w:t>
      </w:r>
    </w:p>
    <w:p>
      <w:r>
        <w:t>IT: TF 8C_148/2014 del 29 agosto 2014</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w:t>
      </w:r>
    </w:p>
    <w:p>
      <w:r>
        <w:rPr>
          <w:b/>
        </w:rPr>
        <w:t>E. 2.1</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2.2</w:t>
      </w:r>
    </w:p>
    <w:p>
      <w:r>
        <w:t>Bei den vorinstanzlichen Feststellungen zum Gesundheitszustand und zur Arbeitsfähigkeit der versicherten Person handelt es sich grundsätzlich um Entscheidungen über Tatfragen ( BGE 132 V 393 E. 3.2 S. 397 ff.). Dagegen ist die Beachtung des Untersuchungsgrundsatzes und der Beweiswürdigungsregeln nach Art. 61 lit. c ATSG Rechtsfrage ( BGE 132 V 393 E. 3.2 und 4 S. 397 ff.; Urteil I 865/06 vom 12. Oktober 2007 E. 3.2).</w:t>
      </w:r>
    </w:p>
    <w:p>
      <w:r>
        <w:rPr>
          <w:b/>
        </w:rPr>
        <w:t>E. 2.3</w:t>
      </w:r>
    </w:p>
    <w:p>
      <w:r>
        <w:t>Streitig und zu prüfen ist, ob die Vorinstanz Bundesrecht verletzte, als sie der Beschwerdegegnerin ab 1. November 2010 eine Viertelsrente der Invalidenversicherung zusprach. Letztinstanzlich nicht mehr umstritten ist demgegenüber die Zusprache einer ganzen Invalidenrente für die Zeit vom 1. September 2007 bis 31. Mai 2008.</w:t>
      </w:r>
    </w:p>
    <w:p>
      <w:r>
        <w:rPr>
          <w:b/>
        </w:rPr>
        <w:t>E. 3.1</w:t>
      </w:r>
    </w:p>
    <w:p>
      <w:r>
        <w:t>Das kantonale Gericht hat in umfassender Würdigung der medizinischen Akten, insbesondere gestützt auf das Gutachten der MEDAS vom 23. Februar 2012 für das Bundesgericht grundsätzlich verbindlich festgestellt, dass die Versicherte ab November 2010 in einer ihrem Leiden angepassten Tätigkeit lediglich zu 75 % arbeitsfähig ist. Hinsichtlich der Feststellung des medizinischen Sachverhaltes bestätigte die Vorinstanz damit die erstinstanzliche Verfügung. Was die beschwerdeführende IV-Stelle nunmehr - entgegen der Stellungnahme des Regionalen Ärztlichen Dienstes (RAD) vom 6. März 2012 - gegen diese Feststellung vorbringt, vermag sie nicht als bundesrechtswidrig erscheinen lassen: Auf ein im Verfahren nach Art. 44 ATSG eingeholtes Gutachten ist rechtsprechungsgemäss abzustellen, wenn nicht konkrete Indizien gegen die Zuverlässigkeit der Expertise sprechen ( BGE 135 V 465 E. 4.4 S. 470). Auch eine leichte bis mittelgradige Depression kann sich im Einzelfall invalidisierend auswirken, gerade wie im vorliegenden Fall im Zusammenspiel mit einem nicht unerheblichen körperlichen Schaden (funktionelle Einarmigkeit). Entgegen den Vorbringen der IV-Stelle schliesst auch die Behandelbarkeit des psychischen Leidens bei grundsätzlich guter Prognose einen - allenfalls befristeten - Rentenanspruch nicht zum Vorneherein aus (vgl. etwa Urteil 8C_56/2014 vom 17. Juni 2014 E. 4.1). Die vorinstanzliche Beweiswürdigung erweist sich somit jedenfalls nicht als unhaltbar oder willkürlich, ist doch eine willkürliche Sachverhaltsfeststellung nicht bereits gegeben, wenn eine andere Lösung vertretbar oder sogar vorzuziehen wäre ( BGE 134 II 124 E. 4.1 S. 133 ; 133 I 149 E. 3.1 S. 153 mit Hinweisen).</w:t>
      </w:r>
    </w:p>
    <w:p>
      <w:r>
        <w:rPr>
          <w:b/>
        </w:rPr>
        <w:t>E. 3.2</w:t>
      </w:r>
    </w:p>
    <w:p>
      <w:r>
        <w:t>Ausgehend von einer 75 %-igen Arbeitsfähigkeit in einer leidensangepassten Tätigkeit bemass die Vorinstanz den Invaliditätsgrad mittels eines Prozentvergleiches (vgl. etwa Urteil 8C_891/2010 vom 23. Februar 2011 E. 3) bei einem Abzug vom Tabellenlohn im Sinne von BGE 126 V 75 E. 5b/cc S. 80 von 20 % auf 40 %; diese Vorgehensweise wird von der Beschwerdeführerin nicht als bundesrechtswidrig gerügt. Die Beschwerde der IV-Stelle ist somit abzuweisen.</w:t>
      </w:r>
    </w:p>
    <w:p>
      <w:r>
        <w:rPr>
          <w:b/>
        </w:rPr>
        <w:t>E. 4.1</w:t>
      </w:r>
    </w:p>
    <w:p>
      <w:r>
        <w:t>Dem Prozessausgang entsprechend sind die Gerichtskosten der unterliegenden IV-Stelle aufzuerlegen ( Art. 66 Abs. 1 BGG ). Diese hat der Beschwerdegegnerin überdies eine Parteientschädigung zu bezahlen ( Art. 68 Abs. 1 und 2 BGG ).</w:t>
      </w:r>
    </w:p>
    <w:p>
      <w:r>
        <w:rPr>
          <w:b/>
        </w:rPr>
        <w:t>E. 4.2</w:t>
      </w:r>
    </w:p>
    <w:p>
      <w:r>
        <w:t>Mit diesem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