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8C_147/2024 vom 14. März 2024</w:t>
      </w:r>
    </w:p>
    <w:p>
      <w:r>
        <w:t>Bundesgericht, 2024-03-14, DE</w:t>
      </w:r>
    </w:p>
    <w:p>
      <w:r>
        <w:rPr>
          <w:b/>
        </w:rPr>
        <w:t xml:space="preserve">Quelle: </w:t>
      </w:r>
      <w:r>
        <w:t>https://mcp.opencaselaw.ch/entscheid/bger_8C_147_2024</w:t>
      </w:r>
    </w:p>
    <w:p>
      <w:r>
        <w:t>FR: TF 8C_147/2024 du 14 mars 2024</w:t>
      </w:r>
    </w:p>
    <w:p>
      <w:r>
        <w:t>IT: TF 8C_147/2024 del 14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18. Januar 2024 die Verfügung der Beschwerdegegnerin vom 20. März 2023, wonach dem Beschwerdeführer keine Invalidenrente zusteht. Dabei stellte es in somatischer Hinsicht massgeblich auf das Gutachten der estimed AG vom 19. Mai 2021 ab. Es legte in Auseinandersetzung mit den Parteivorbringen und in Würdigung der Akten dar, weshalb die vom Beschwerdeführer angerufenen Arztberichte keine hinreichenden Anhaltspunkte für eine Verschlechterung des Gesundheitszustands seit dieser Begutachtung bis zum Verfügungszeitpunkt böten.</w:t>
      </w:r>
    </w:p>
    <w:p>
      <w:r>
        <w:rPr>
          <w:b/>
        </w:rPr>
        <w:t>E. 3</w:t>
      </w:r>
    </w:p>
    <w:p>
      <w:r>
        <w:t>Die Ausführungen in der Beschwerde erschöpfen sich in einer letztinstanzlich unzulässigen appellatorischen Kritik an der vorinstanzlichen Beweiswürdigung. Inwiefern das kantonale Gericht dabei mit offensichtlich unrichtigen oder unvollständigen Feststellungen in Willkür verfallen sein (dazu Näheres: BGE 146 IV 88 E. 1.3.1 f. und 140 III 115 E. 2; je mit Hinweisen) oder einen anderen Beschwerdegrund ( Art. 95 ff. BGG ) gesetzt haben soll, legt der Beschwerdeführer nicht dar. Ebenso wenig tut er dar, weshalb die darauf beruhenden Erwägungen gegen Bundesrecht verstossen oder einen anderen Beschwerdegrund (vgl. Art. 95 lit. a-e BGG ) gesetzt haben könnten. Allein eine seit der Begutachtung im Jahre 2021 signifikante Verschlechterung des Gesundheitszustands zu behaupten und das von der Vorinstanz dazu Erwogene unter Wiederholung seiner Vorbringen einfach pauschal als nicht nachvollziehbar zu rügen,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