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145/2012 vom 9. November 2012</w:t>
      </w:r>
    </w:p>
    <w:p>
      <w:r>
        <w:t>Bundesgericht, 2012-11-09, FR</w:t>
      </w:r>
    </w:p>
    <w:p>
      <w:r>
        <w:rPr>
          <w:b/>
        </w:rPr>
        <w:t xml:space="preserve">Quelle: </w:t>
      </w:r>
      <w:r>
        <w:t>https://mcp.opencaselaw.ch/entscheid/bger_8C_145_2012</w:t>
      </w:r>
    </w:p>
    <w:p>
      <w:r>
        <w:t>FR: TF 8C 145/2012 du 9 novembre 2012</w:t>
      </w:r>
    </w:p>
    <w:p>
      <w:r>
        <w:t>IT: TF 8C 145/2012 del 9 novembre 2012</w:t>
      </w:r>
    </w:p>
    <w:p>
      <w:pPr>
        <w:pStyle w:val="Heading2"/>
      </w:pPr>
      <w:r>
        <w:t>Regeste</w:t>
      </w:r>
    </w:p>
    <w:p>
      <w:r>
        <w:t>Assurance-accidents (rente d'invalidité, évaluation de l'invalidité, revenu sans invalidité) | Assurance-accidents</w:t>
      </w:r>
    </w:p>
    <w:p>
      <w:pPr>
        <w:pStyle w:val="Heading2"/>
      </w:pPr>
      <w:r>
        <w:t>Erwägungen</w:t>
      </w:r>
    </w:p>
    <w:p>
      <w:r>
        <w:rPr>
          <w:b/>
        </w:rPr>
        <w:t>E. 1</w:t>
      </w:r>
    </w:p>
    <w:p>
      <w:r>
        <w:t>Le litige portant sur le droit du recourant à une rente d'invalidité de l'assurance-accidents, respectivement le taux de la perte de gain, le Tribunal fédéral n'est donc pas lié par l'état de fait constaté par la juridiction inférieure ( art. 97 al. 2 LTF ).</w:t>
      </w:r>
    </w:p>
    <w:p>
      <w:r>
        <w:rPr>
          <w:b/>
        </w:rPr>
        <w:t>E. 2.1</w:t>
      </w:r>
    </w:p>
    <w:p>
      <w:r>
        <w:t>Concernant le revenu sans invalidité, la juridiction cantonale a admis, comme établi au degré de la vraisemblance prépondérante, que, sans accident, le recourant aurait travaillé sur le chantier de O.________ jusqu'à la fin des travaux de percement et que, par la suite, il aurait encore travaillé comme man?uvre sur les chantiers, avant de s'installer comme indépendant pour ouvrir un établissement public. Elle a donc calculé le salaire valide sur la base des salaires déterminés par l'ESS pour le secteur de l'hôtellerie et la restauration (secteur 55). Ainsi, elle a retenu un salaire mensuel de 3'729 fr. (ESS 2008 TA1 homme degré de qualification 4 dans le secteur 55) qu'elle a adapté au temps de travail moyen de 41.6 heures hebdomadaires et auquel elle a ajouté l'adaptation à l'évolution nominale des salaires pour 2009 (2.1 %) et 2010 (0.8 %). Le salaire annuel sans invalidité s'élevait donc à 47'895 fr. Comparant les revenus avec et sans invalidité, la juridiction cantonale a constaté qu'il n'existait aucune perte de gain.</w:t>
      </w:r>
    </w:p>
    <w:p>
      <w:r>
        <w:rPr>
          <w:b/>
        </w:rPr>
        <w:t>E. 2.2</w:t>
      </w:r>
    </w:p>
    <w:p>
      <w:r>
        <w:t>Le recourant conteste uniquement le salaire sans invalidité retenu par la juridiction cantonale. Il Invoque une violation du principe de la libre appréciation des preuves par les premiers juges. Selon lui, ceux-ci ne pouvaient pas retenir, sur la base des pièces du dossier, que l'activité qu'il aurait exercée sans invalidité, était une occupation de pizzaïolo et qu'il n'aurait pas poursuivi son travail de man?uvre sur les chantiers souterrains.</w:t>
      </w:r>
    </w:p>
    <w:p>
      <w:r>
        <w:rPr>
          <w:b/>
        </w:rPr>
        <w:t>E. 3.1</w:t>
      </w:r>
    </w:p>
    <w:p>
      <w:r>
        <w:t>Le revenu sans invalidité est celui que l'assuré aurait pu obtenir s'il n'était pas devenu invalide ( art. 16 LPGA ; art. 28a al.1 LAI ).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Pour savoir s'il y a lieu de prendre en considération un changement hypothétique d'activité, les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(arrêts 9C_486/2011 du 12 octobre 2011 consid. 4.1 et 9C_523/2008 du 25 mai 2009 consid. 2.2). Lorsque l'invalidité est la conséquence d'un accident, ces indices doivent déjà avoir existé au moment où celui-ci s'est produit (arrêt U 222/97 du 23 juin 1999 consid. 5c résumé in: REAS 2003 p. 66).</w:t>
      </w:r>
    </w:p>
    <w:p>
      <w:r>
        <w:rPr>
          <w:b/>
        </w:rPr>
        <w:t>E. 3.2</w:t>
      </w:r>
    </w:p>
    <w:p>
      <w:r>
        <w:t>En l'espèce, il est évident que le recourant n'avait pas l'intention de gagner moins qu'auparavant en devenant un jour exploitant d'une pizzeria. Bien au contraire, il faudrait donc se fonder sur un revenu d'exploitant d'un établissement public de ce genre, revenu qui varie fortement en fonction des circonstances (et non sur un revenu salarié). Cela étant, en déclarant successivement en 2005 et en 2006 à un inspecteur et à un médecin de la CNA qu'il entendait travailler dans la restauration, le recourant faisait part d'un simple projet d'avenir. Or, la jurisprudence ne se contente pas de déclarations d'intention: des indices concrets en faveur de l'évolution de la carrière professionnelle doivent exister, par exemple, lorsque l'employeur a laissé entrevoir une telle perspective d'avancement ou a donné des assurances dans ce sens. Par ailleurs, lorsque l'invalidité est la conséquence d'un accident, ces indices doivent déjà avoir existé au moment où celui-ci s'est produit (p. ex. arrêt 9C_486/2011 précité consid. 4.1). Ce qui vaut dans un sens (perspective d'avancement) doit aussi valoir dans l'autre sens (passage à un statut d'indépendant supposé moins rémunérateur). En l'occurrence, il n'y a pas d'éléments suffisants pour admettre que l'assuré n'aurait pas continué, à moyen terme tout au moins, une activité de tunnelier sur un des nombreux chantiers souterrains en Suisse (tunnel de base du Gotthard, tunnels routiers etc.). C'est donc un revenu dans une telle activité qui doit être pris en compte au titre de revenu sans invalidité. Le recourant estime que le revenu sans invalidité coïncide avec le salaire figurant sur la déclaration d'accident LAA du 29 mars 2004, soit 86'374 fr. Les éléments du dossier ne permettent pas de confirmer sans autre ce montant, lequel devrait de toute manière être adapté jusqu'au moment de l'ouverture du droit éventuel à une rente.</w:t>
      </w:r>
    </w:p>
    <w:p>
      <w:r>
        <w:rPr>
          <w:b/>
        </w:rPr>
        <w:t>E. 3.3</w:t>
      </w:r>
    </w:p>
    <w:p>
      <w:r>
        <w:t>Il s'ensuit que le jugement entrepris doit être annulé et la cause renvoyée aux premiers juges pour qu'ils déterminent, compte tenu de ce qui précède, le revenu sans invalidité de l'intéressé, au besoin après instruction complémentaire, et qu'ils fixent le taux d'invalidité avant de rendre une nouvelle décision.</w:t>
      </w:r>
    </w:p>
    <w:p>
      <w:r>
        <w:rPr>
          <w:b/>
        </w:rPr>
        <w:t>E. 4</w:t>
      </w:r>
    </w:p>
    <w:p>
      <w:r>
        <w:t>Le recourant obtient gain de cause, de sorte qu'il peut prétendre une indemnité de dépens à la charge de l'intimée ( art. 68 al. 1 LTF ). Cette dernière supportera également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