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8C_145/2011 vom 5. April 2011</w:t>
      </w:r>
    </w:p>
    <w:p>
      <w:r>
        <w:t>Bundesgericht, 2011-04-05, DE</w:t>
      </w:r>
    </w:p>
    <w:p>
      <w:r>
        <w:rPr>
          <w:b/>
        </w:rPr>
        <w:t xml:space="preserve">Quelle: </w:t>
      </w:r>
      <w:r>
        <w:t>https://mcp.opencaselaw.ch/entscheid/bger_8C_145_2011</w:t>
      </w:r>
    </w:p>
    <w:p>
      <w:r>
        <w:t>FR: TF 8C_145/2011 du 5 avril 2011</w:t>
      </w:r>
    </w:p>
    <w:p>
      <w:r>
        <w:t>IT: TF 8C_145/2011 del 5 aprile 2011</w:t>
      </w:r>
    </w:p>
    <w:p>
      <w:pPr>
        <w:pStyle w:val="Heading2"/>
      </w:pPr>
      <w:r>
        <w:t>Erwägungen</w:t>
      </w:r>
    </w:p>
    <w:p>
      <w:r>
        <w:rPr>
          <w:b/>
        </w:rPr>
        <w:t>E. 1.1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keinen Ausschlussgrund.</w:t>
      </w:r>
    </w:p>
    <w:p>
      <w:r>
        <w:rPr>
          <w:b/>
        </w:rPr>
        <w:t>E. 1.2</w:t>
      </w:r>
    </w:p>
    <w:p>
      <w:r>
        <w:t>Soweit sich die Beschwerdeführerin auf die Gemeindeautonomie ( Art. 50 Abs. 1 BV ; § 68 Abs. 2 KV/LU [SRL 1]) beruft, ist sie als Gemeinde gestützt auf die besondere Beschwerdebefugnis nach Art. 89 Abs. 2 lit. c BGG grundsätzlich zur Beschwerde in öffentlich-rechtlichen Angelegenheiten legitimiert, da sie die Verletzung von Garantien rügt, welche ihr die Kantons- oder Bundesverfassung gewährt. Für das Eintreten ist allein entscheidend, dass die Gemeinde durch einen Akt in ihrer Eigenschaft als Trägerin hoheitlicher Gewalt berührt ist und eine Verletzung der Autonomie geltend macht. Ob die beanspruchte Autonomie tatsächlich besteht, ist hingegen keine Frage des Eintretens, sondern der materiellen Beurteilung. Dasselbe gilt für die Frage, ob die Autonomie im konkreten Fall tatsächlich verletzt worden ist ( BGE 135 I 43 E. 1.2 S. 45 f. ; 129 I 410 E. 1.1 S. 412; Urteil 8C_848/2010 vom 18. November 2010 E. 2.3). In Verbindung mit der Rüge der Verletzung ihrer Autonomie kann die Gemeinde auch eine Verletzung des rechtlichen Gehörs geltend machen ( BGE 131 I 91 E. 3.1 S. 95; ULRICH HÄFELIN/GEORG MÜLLER/FELIX UHLMANN, Allgemeines Verwaltungsrecht, 6. Aufl. 2010, Rz. 1475).</w:t>
      </w:r>
    </w:p>
    <w:p>
      <w:r>
        <w:t>Die Beschwerdeführerin wird durch den angefochtenen Entscheid zur Reduktion des von ihr geltend gemachten Rückforderungsbetrages an geleisteter wirtschaftlicher Sozialhilfe verpflichtet und damit in ihrer Eigenschaft als Trägerin hoheitlicher Gewalt berührt. Sie ist daher legitimiert, wegen Verletzung der Gemeindeautonomie Beschwerde in öffentlich-rechtlichen Angelegenheiten zu führen.</w:t>
      </w:r>
    </w:p>
    <w:p>
      <w:r>
        <w:rPr>
          <w:b/>
        </w:rPr>
        <w:t>E. 2.1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135 I 233 E. 2.2 S. 241 f. ; 129 I 290 E. 2.1 S. 294; je mit Hinweisen).</w:t>
      </w:r>
    </w:p>
    <w:p>
      <w:r>
        <w:rPr>
          <w:b/>
        </w:rPr>
        <w:t>E. 2.2</w:t>
      </w:r>
    </w:p>
    <w:p>
      <w:r>
        <w:t>Das Verwaltungsgericht hat seinen Entscheid auf § 37 Abs. 1 des Sozialhilfegesetzes vom 24. Oktober 1989 des Kantons Luzern (SHG; SRL Nr. 892) gestützt. Danach ist rechtmässig bezogene wirtschaftliche Sozialhilfe der Einwohnergemeinde, die sie gewährt hat, so weit zurückzuerstatten, als sich die finanzielle Lage des Hilfebedürftigen gebessert hat und ihm die Rückerstattung zumutbar ist. Bei der Auslegung der darin enthaltenen unbestimmten Rechtsbegriffe der Verbesserung der finanziellen Lage und der Zumutbarkeit des Rückerstattungsanspruchs verbleibt der Gemeinde ein gewisser Spielraum bei der Gesetzesanwendung auf die konkreten Verhältnisse, was zur Bejahung der Gemeindeautonomie genügt.</w:t>
      </w:r>
    </w:p>
    <w:p>
      <w:r>
        <w:rPr>
          <w:b/>
        </w:rPr>
        <w:t>E. 2.3</w:t>
      </w:r>
    </w:p>
    <w:p>
      <w:r>
        <w:t>Mit der Autonomiebeschwerde kann sich die Gemeinde u.a. dagegen zur Wehr setzen, dass eine kantonale Behörde im Rechtsmittelverfahren ihre Prüfungsbefugnis überschreitet, die den betreffenden Sachbereich ordnenden kommunalen, kantonalen oder bundesrechtlichen Normen falsch anwendet oder ihnen zu Unrecht die Gefolgschaft verweigert. Die Gemeinden können in diesem Rahmen auch eine Verletzung des Willkürverbots oder des Rechtsgleichheitsgebots rügen, sofern diese Vorbringen mit der behaupteten Verletzung der Autonomie in engem Zusammenhang stehen (vgl. BGE 133 I 128 E. 3.1 S. 130 f. ; 129 I 290 E. 2.1 S. 294, 313 E. 4.1, 410 E. 2.3; Urteil 8C_650/2009 vom 21. Januar 2010 E. 7.1).</w:t>
      </w:r>
    </w:p>
    <w:p>
      <w:r>
        <w:rPr>
          <w:b/>
        </w:rPr>
        <w:t>E. 3</w:t>
      </w:r>
    </w:p>
    <w:p>
      <w:r>
        <w:t>Die Beschwerde hat gemäss Art. 42 Abs. 1 BGG die Begehren und deren Begründung zu enthalten. Im Rahmen der Begründung ist in gedrängter Form darzulegen, inwiefern der angefochtene Entscheid Recht verletzt ( Art. 42 Abs. 2 BGG ). Dies setzt voraus, dass sich die Beschwerdeführerin wenigstens kurz mit den Erwägungen des angefochtenen Entscheids auseinandersetzt ( BGE 134 II 244 E. 2.1 S. 245 f.). Dabei muss sie unter Bezugnahme auf die Begründung im angefochtenen Entscheid darlegen, worin die behauptete Verletzung besteht, bzw. inwiefern der angefochtene Entscheid gegen Recht verstösst. Sie muss im Einzelnen aufzeigen, warum das betreffende Gesetz oder die jeweilige Norm verletzt sein soll, und sie muss sich mit den entscheidenden Erwägungen des angefochtenen Entscheids argumentativ auseinandersetzen. Appellatorische Kritik genügt nicht (LAURENT MERZ, in: Basler Kommentar, Bundesgerichtsgesetz, N. 53 zu Art. 42 BGG ). Eine qualifizierte Rügepflicht gilt hinsichtlich von Grundrechten und von kantonalem und interkantonalem Recht. Das Bundesgericht prüft eine solche Rüge nur insoweit, als sie in der Beschwerde präzise vorgebracht und begründet worden ist ( Art. 106 Abs. 2 BGG ).</w:t>
      </w:r>
    </w:p>
    <w:p>
      <w:r>
        <w:rPr>
          <w:b/>
        </w:rPr>
        <w:t>E. 4.1</w:t>
      </w:r>
    </w:p>
    <w:p>
      <w:r>
        <w:t>Die Beschwerdeführerin rügt eine Verletzung ihres Anspruchs auf rechtliches Gehör ( Art. 29 Abs. 2 BV ). Das kantonale Gericht habe sich im angefochtenen Entscheid nicht mit dem in der Vernehmlassung vorgebrachten Argument auseinandergesetzt, dass vom Einkommen auszugehen sei, das die ehemalige Sozialhilfebezügerin bei gutem Willen erzielen könne. Dieses entspreche dem Lohn, den sie in den Jahren 2002 bis 2005 bei Vollbeschäftigung verdient habe. Zum im vorinstanzlichen Verfahren einlässlich begründeten Aspekt einer rechtsmissbräuchlichen Reduktion des Arbeitspensums habe die Vorinstanz keine Erwägungen getroffen und daher die verfassungsmässige Begründungspflicht verletzt.</w:t>
      </w:r>
    </w:p>
    <w:p>
      <w:r>
        <w:rPr>
          <w:b/>
        </w:rPr>
        <w:t>E. 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299 E. 5.2 ; 134 I 83 E. 4.1 S. 88; je mit Hinweisen).</w:t>
      </w:r>
    </w:p>
    <w:p>
      <w:r>
        <w:rPr>
          <w:b/>
        </w:rPr>
        <w:t>E. 4.3</w:t>
      </w:r>
    </w:p>
    <w:p>
      <w:r>
        <w:t>Das Verwaltungsgericht hat bezüglich der Rückerstattung von Sozialhilfe im Sinne von § 37 Abs. 1 SHG erwogen, anders als gegebenenfalls im Rahmen der Ausrichtung von Sozialhilfe sei bei der Rückerstattung rechtmässig bezogener Sozialhilfe auf das tatsächlich erzielte und nicht auf ein höheres hypothetisches Einkommen abzustellen, das die von der geltend gemachten Rückerstattung betroffene Person bei gutem Willen erzielen könnte. Weiter hält das Verwaltungsgericht dafür, die Anrechnung eines (höheren) hypothetischen Einkommens im Zusammenhang mit der Rückerstattung rechtmässig bezogener Leistungen käme einer hoheitlichen Verpflichtung gleich, einer Erwerbstätigkeit nachzugehen. Dafür fehle es jedoch an einer gesetzlichen Grundlage. Bei dieser Begründung bedurfte es keiner näheren Auseinandersetzung mit den Gründen, welche die Beschwerdegegnerin veranlasst haben, keiner vollzeitlichen Erwerbstätigkeit mehr nachzugehen. Der Einwand einer Verletzung des rechtlichen Gehörs erweist sich daher als unbegründet.</w:t>
      </w:r>
    </w:p>
    <w:p>
      <w:r>
        <w:rPr>
          <w:b/>
        </w:rPr>
        <w:t>E. 5.1</w:t>
      </w:r>
    </w:p>
    <w:p>
      <w:r>
        <w:t>Die Beschwerdeführerin legt des Weitern unter Hinweis auf ihre Ausführungen im vorinstanzlichen Verfahren ausführlich dar, dass und weshalb das Verhalten der Beschwerdegegnerin ihrer Ansicht nach als rechtsmissbräuchlich zu betrachten sei. Sie begründet jedoch nicht, inwiefern die auf § 37 Abs. 1 SHG beruhende vorinstanzliche Beurteilung in rechtsverletzender oder willkürlicher Weise in ihren Ermessensspielraum eingreifen und damit ihre Autonomie verletzen soll. Auch macht sie nicht geltend, das Verwaltungsgericht habe im Zusammenhang mit der streitigen Rückerstattungspflicht die massgeblichen kantonalen Normen willkürlich ausgelegt und angewendet und aus diesem Grund die Gemeindeautonomie verletzt (vgl. E. 2.3 hievor). Vielmehr erschöpft sich die Beschwerde in einer unzulässigen appellatorischen Kritik (vgl. E. 3 vorstehend). Auf das Vorbringen eines rechtsmissbräuchlichen Verhaltens der Beschwerdegegnerin ist daher bereits mangels hinreichender Auseinandersetzung mit den Entscheidgründen des kantonalen Gerichts nicht einzutreten (Art. 106 Abs. 2 in Verbindung mit Art. 42 Abs. 2 BGG ).</w:t>
      </w:r>
    </w:p>
    <w:p>
      <w:r>
        <w:rPr>
          <w:b/>
        </w:rPr>
        <w:t>E. 5.2</w:t>
      </w:r>
    </w:p>
    <w:p>
      <w:r>
        <w:t>Eine Überprüfung der Vorbringen der Beschwerdeführerin von Amtes wegen hat das Bundesgericht nicht vorzunehmen ( Art. 105 Abs. 2 und Art. 106 Abs. 2 BGG ), weshalb auch auf das Eventualbegehren nicht einzutreten ist.</w:t>
      </w:r>
    </w:p>
    <w:p>
      <w:r>
        <w:rPr>
          <w:b/>
        </w:rPr>
        <w:t>E. 6</w:t>
      </w:r>
    </w:p>
    <w:p>
      <w:r>
        <w:t>Die Beschwerde erweist sich deshalb als unbegründet und ist abzuweisen, soweit auf sie eingetreten werden kann. Bei diesem Verfahrensausgang hat die Beschwerdeführerin die Gerichtskosten zu tragen ( Art. 66 Abs. 1 BGG ), da es um ihr Vermögensinteresse geht und sie sich folglich nicht auf Art. 66 Abs. 4 BGG berufen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