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8C_145/2007 vom 8. Januar 2009</w:t>
      </w:r>
    </w:p>
    <w:p>
      <w:r>
        <w:t>Bundesgericht, 2009-01-08, DE</w:t>
      </w:r>
    </w:p>
    <w:p>
      <w:r>
        <w:rPr>
          <w:b/>
        </w:rPr>
        <w:t xml:space="preserve">Quelle: </w:t>
      </w:r>
      <w:r>
        <w:t>https://mcp.opencaselaw.ch/entscheid/bger_8C_145_2007</w:t>
      </w:r>
    </w:p>
    <w:p>
      <w:r>
        <w:t>FR: TF 8C_145/2007 du 8 janvier 2009</w:t>
      </w:r>
    </w:p>
    <w:p>
      <w:r>
        <w:t>IT: TF 8C_145/2007 del 8 gennaio 2009</w:t>
      </w:r>
    </w:p>
    <w:p>
      <w:pPr>
        <w:pStyle w:val="Heading2"/>
      </w:pPr>
      <w:r>
        <w:t>Erwägungen</w:t>
      </w:r>
    </w:p>
    <w:p>
      <w:r>
        <w:rPr>
          <w:b/>
        </w:rPr>
        <w:t>E. 1</w:t>
      </w:r>
    </w:p>
    <w:p>
      <w:r>
        <w:t>Der vorinstanzliche Nichteintretensentscheid stellt einen verfahrensabschliessenden Entscheid dar, gegen den die Beschwerde in öffentlich-rechtlichen Angelegenheiten offen steht ( Art. 90 BGG ). Auf die Beschwerde ist einzutreten, da auch die übrigen Voraussetzungen hiefür erfüllt sind.</w:t>
      </w:r>
    </w:p>
    <w:p>
      <w:r>
        <w:rPr>
          <w:b/>
        </w:rPr>
        <w:t>E. 2</w:t>
      </w:r>
    </w:p>
    <w:p>
      <w:r>
        <w:t>Streitig und zu prüfen ist, ob das kantonale Gericht auf die gegen den Einspracheentscheid vom 6. Oktober 2006, mit welchem die IV-Stelle einen Rentenanspruch verneint hat, erhobene Beschwerde zu Recht nicht eingetreten ist. Die ebenfalls am 6. Oktober 2006 ergangene Verfügung, mit der die Verwaltung die Gewährung der unentgeltlichen Verbeiständung verweigert hat, bildete nicht Gegenstand des vorinstanzlichen Verfahrens und bedarf keiner weiteren Erwähnung. Abweichendes wird auch nicht geltend gemacht.</w:t>
      </w:r>
    </w:p>
    <w:p>
      <w:r>
        <w:rPr>
          <w:b/>
        </w:rPr>
        <w:t>E. 3</w:t>
      </w:r>
    </w:p>
    <w:p>
      <w:r>
        <w:t>Die Vorinstanz begründet ihren Entscheid damit, die Beschwerde sei innert der unter Androhung der Säumnisfolgen angesetzten und erstreckten Frist nicht ergänzt worden. Auf die Beschwerde sei daher in Anwendung von Art. 61 lit. b ATSG in Verbindung mit Art. 40 Abs. 2 des kantonalen Gesetzes über den Rechtsschutz in Verwaltungssachen (Verwaltungsrechtspflegegesetz; nachfolgend: VRG-SH) nicht einzutreten.</w:t>
      </w:r>
    </w:p>
    <w:p>
      <w:r>
        <w:t>Der Beschwerdeführer wendet ein, die im kantonalen Verfahren eingereichte Beschwerde genüge auch ohne Ergänzung den gesetzlichen Anforderungen und sei daher materiell zu beurteilen. Der angefochtene Entscheid sei überspitzt formalistisch und verletze den Grundsatz der rechtsgleichen Behandlung.</w:t>
      </w:r>
    </w:p>
    <w:p>
      <w:r>
        <w:rPr>
          <w:b/>
        </w:rPr>
        <w:t>E. 4.1</w:t>
      </w:r>
    </w:p>
    <w:p>
      <w:r>
        <w:t>Gemäss Art. 36a VRG-SH behandelt das Obergericht als kantonales Versicherungsgericht unter anderem Beschwerden auf dem Gebiet der eidgenössischen Sozialversicherung (Abs. 1). Für das Verfahren gelten die Vorschriften von Art. 56 - 61 ATSG in Verbindung mit den Art. 38 ff. VRG-SH (Abs. 3). Laut Art. 40 VRG-SH müssen Rechtsmitteleingaben einen Antrag und seine Begründung enthalten (Abs. 1). Genügt eine Rechtsmitteleingabe diesen Anforderungen nicht, so setzt das Obergericht eine angemessene Frist zur Verbesserung an und verbindet damit die Androhung, dass sonst auf das Rechtsmittel nicht eingetreten werde (Abs. 2). Auf ein mit der Rechtsmitteleingabe eingereichtes Gesuch hin kann die Frist zur Begründung angemessen verlängert werden (Abs. 3).</w:t>
      </w:r>
    </w:p>
    <w:p>
      <w:r>
        <w:t>Nach Art. 61 lit. b ATSG muss die Beschwerde eine gedrängte Darstellung des Sachverhaltes, ein Rechtsbegehren und eine kurze Begründung enthalten. Genügt sie diesen Anforderungen nicht, so setzt das Versicherungsgericht der Beschwerde führenden Person eine angemessene Frist zur Verbesserung und verbindet damit die Androhung, dass sonst auf die Beschwerde nicht eingetreten wird.</w:t>
      </w:r>
    </w:p>
    <w:p>
      <w:r>
        <w:rPr>
          <w:b/>
        </w:rPr>
        <w:t>E. 4.2</w:t>
      </w:r>
    </w:p>
    <w:p>
      <w:r>
        <w:t>Erfüllt eine Beschwerde die gesetzlichen Mindestanforderungen nicht und wird sie innert einer unter Androhung der Säumnisfolgen angesetzten Frist nicht verbessert, ist nach dem Gesagten auf sie nicht einzutreten. Indessen ginge es nicht an, dass das Gericht bei formgerechter Beschwerde deren materielle Beurteilung von einer Ergänzung des Rechtsmittels abhängig macht. Dies käme einer formellen Rechtsverweigerung gleich. Das gilt selbst dann, wenn die Beschwerde führende Person selber die Möglichkeit zur Beschwerdeergänzung gewünscht hat (vgl. Urteil des Eidgenössischen Versicherungsgerichts U 440/99 vom 29. Februar 2000 E. 2).</w:t>
      </w:r>
    </w:p>
    <w:p>
      <w:r>
        <w:rPr>
          <w:b/>
        </w:rPr>
        <w:t>E. 4.3</w:t>
      </w:r>
    </w:p>
    <w:p>
      <w:r>
        <w:t>Im vorliegenden Fall genügt die beim Obergericht eingereichte Beschwerde den gesetzlichen Mindestanforderungen (E. 4.1 hievor). Im angefochtenen Entscheid wird denn auch mit keinem Wort begründet, inwiefern dies nicht der Fall sein solle. Die übrigen Eintretensvoraussetzungen sind ebenfalls erfüllt. Die Vorinstanz hat daher die Beschwerde materiell zu beurteilen.</w:t>
      </w:r>
    </w:p>
    <w:p>
      <w:r>
        <w:rPr>
          <w:b/>
        </w:rPr>
        <w:t>E. 5</w:t>
      </w:r>
    </w:p>
    <w:p>
      <w:r>
        <w:t>Das Verfahren ist kostenpflichtig ( Art. 65 BGG ). Die Gerichtskosten sind der Beschwerdegegnerin als der unterliegenden Partei aufzuerlegen ( Art. 66 BGG ; zur Kostentragungspflicht der IV-Stellen: Urteil 8C_67/2007 vom 25. September 2007, E. 6 mit Hinweis). Dem Beschwerdeführer steht eine Parteientschädigung zu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