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8C_143/2020 vom 21. Februar 2020</w:t>
      </w:r>
    </w:p>
    <w:p>
      <w:r>
        <w:t>Bundesgericht, 2020-02-21, DE</w:t>
      </w:r>
    </w:p>
    <w:p>
      <w:r>
        <w:rPr>
          <w:b/>
        </w:rPr>
        <w:t xml:space="preserve">Quelle: </w:t>
      </w:r>
      <w:r>
        <w:t>https://mcp.opencaselaw.ch/entscheid/bger_8C_143_2020</w:t>
      </w:r>
    </w:p>
    <w:p>
      <w:r>
        <w:t>FR: TF 8C_143/2020 du 21 février 2020</w:t>
      </w:r>
    </w:p>
    <w:p>
      <w:r>
        <w:t>IT: TF 8C_143/2020 del 21 febbraio 2020</w:t>
      </w:r>
    </w:p>
    <w:p>
      <w:pPr>
        <w:pStyle w:val="Heading2"/>
      </w:pPr>
      <w:r>
        <w:t>Volltext</w:t>
      </w:r>
    </w:p>
    <w:p>
      <w:r>
        <w:t>Bundesgericht</w:t>
      </w:r>
    </w:p>
    <w:p>
      <w:r>
        <w:t>Tribunal fédéral</w:t>
      </w:r>
    </w:p>
    <w:p>
      <w:r>
        <w:t>Tribunale federale</w:t>
      </w:r>
    </w:p>
    <w:p>
      <w:r>
        <w:t>Tribunal federal</w:t>
      </w:r>
    </w:p>
    <w:p>
      <w:r>
        <w:t>8C_143/2020</w:t>
      </w:r>
    </w:p>
    <w:p>
      <w:r>
        <w:t>Urteil vom 21. Februar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22. Januar 2020 (VBE.2019.806).</w:t>
      </w:r>
    </w:p>
    <w:p>
      <w:r>
        <w:t>Nach Einsicht</w:t>
      </w:r>
    </w:p>
    <w:p>
      <w:r>
        <w:t>in die Beschwerde vom 18. Februar 2020 (Poststempel) gegen den Nichteintretensentscheid des Versicherungsgerichts des Kantons Aargau vom 22. Januar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dies bei der Anfechtung eines Nichteintretensentscheids u.a. in erster Linie ein konkretes Auseinandersetzen mit den von der Vorinstanz angeführten Nichteintretensgründen voraussetzt (vgl. BGE 123 V 335 ),</w:t>
      </w:r>
    </w:p>
    <w:p>
      <w:r>
        <w:t>dass auch von Beschwerde führenden Laien erwartet werden darf, auf die vorinstanzliche Begründung konkret einzugehen,</w:t>
      </w:r>
    </w:p>
    <w:p>
      <w:r>
        <w:t>dass die Beschwerdeführerin nicht näher darlegt, weshalb die Vorinstanz auf die Beschwerde hätte eintreten sollen,</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21. Februar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